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72"/>
        <w:tabs>
          <w:tab w:val="right" w:pos="9639"/>
        </w:tabs>
        <w:spacing w:after="0"/>
        <w:rPr>
          <w:rFonts w:hint="default"/>
          <w:b/>
          <w:i/>
          <w:sz w:val="28"/>
          <w:lang w:val="en-US" w:eastAsia="zh-CN"/>
        </w:rPr>
      </w:pPr>
      <w:r>
        <w:rPr>
          <w:b/>
          <w:sz w:val="24"/>
        </w:rPr>
        <w:t>3GPP TSG-</w:t>
      </w:r>
      <w:r>
        <w:rPr>
          <w:rFonts w:hint="eastAsia"/>
          <w:b/>
          <w:sz w:val="24"/>
          <w:lang w:val="en-US" w:eastAsia="zh-CN"/>
        </w:rPr>
        <w:t>RAN</w:t>
      </w:r>
      <w:r>
        <w:rPr>
          <w:b/>
          <w:sz w:val="24"/>
        </w:rPr>
        <w:t xml:space="preserve"> </w:t>
      </w:r>
      <w:r>
        <w:rPr>
          <w:rFonts w:hint="eastAsia"/>
          <w:b/>
          <w:sz w:val="24"/>
          <w:lang w:val="en-US" w:eastAsia="zh-CN"/>
        </w:rPr>
        <w:t xml:space="preserve">WG3 </w:t>
      </w:r>
      <w:r>
        <w:rPr>
          <w:b/>
          <w:sz w:val="24"/>
        </w:rPr>
        <w:t>Meeting #</w:t>
      </w:r>
      <w:r>
        <w:rPr>
          <w:rFonts w:hint="eastAsia"/>
          <w:b/>
          <w:sz w:val="24"/>
          <w:lang w:val="en-US" w:eastAsia="zh-CN"/>
        </w:rPr>
        <w:t>130</w:t>
      </w:r>
      <w:r>
        <w:rPr>
          <w:b/>
          <w:i/>
          <w:sz w:val="28"/>
        </w:rPr>
        <w:tab/>
      </w:r>
      <w:r>
        <w:rPr>
          <w:rFonts w:hint="eastAsia"/>
          <w:b/>
          <w:i/>
          <w:sz w:val="28"/>
          <w:lang w:val="en-US" w:eastAsia="zh-CN"/>
        </w:rPr>
        <w:t>R3-258149</w:t>
      </w:r>
    </w:p>
    <w:p>
      <w:pPr>
        <w:pStyle w:val="72"/>
        <w:outlineLvl w:val="0"/>
        <w:rPr>
          <w:rFonts w:hint="eastAsia"/>
          <w:b/>
          <w:sz w:val="24"/>
          <w:lang w:val="en-US" w:eastAsia="zh-CN"/>
        </w:rPr>
      </w:pPr>
      <w:r>
        <w:rPr>
          <w:rFonts w:hint="eastAsia"/>
          <w:b/>
          <w:sz w:val="24"/>
          <w:lang w:val="en-US" w:eastAsia="zh-CN"/>
        </w:rPr>
        <w:t>Dallas, US,</w:t>
      </w:r>
      <w:r>
        <w:rPr>
          <w:rFonts w:hint="eastAsia" w:eastAsia="宋体"/>
          <w:b/>
          <w:sz w:val="24"/>
          <w:lang w:val="en-US" w:eastAsia="zh-CN"/>
        </w:rPr>
        <w:t xml:space="preserve"> </w:t>
      </w:r>
      <w:r>
        <w:rPr>
          <w:rFonts w:hint="eastAsia"/>
          <w:b/>
          <w:sz w:val="24"/>
          <w:lang w:val="en-US" w:eastAsia="zh-CN"/>
        </w:rPr>
        <w:t>17</w:t>
      </w:r>
      <w:r>
        <w:rPr>
          <w:rFonts w:hint="eastAsia" w:eastAsia="宋体"/>
          <w:b/>
          <w:sz w:val="24"/>
          <w:lang w:val="en-US" w:eastAsia="zh-CN"/>
        </w:rPr>
        <w:t xml:space="preserve"> </w:t>
      </w:r>
      <w:r>
        <w:rPr>
          <w:rFonts w:hint="eastAsia"/>
          <w:b/>
          <w:sz w:val="24"/>
          <w:lang w:val="en-US" w:eastAsia="zh-CN"/>
        </w:rPr>
        <w:t>-</w:t>
      </w:r>
      <w:r>
        <w:rPr>
          <w:rFonts w:hint="eastAsia" w:eastAsia="宋体"/>
          <w:b/>
          <w:sz w:val="24"/>
          <w:lang w:val="en-US" w:eastAsia="zh-CN"/>
        </w:rPr>
        <w:t xml:space="preserve"> </w:t>
      </w:r>
      <w:r>
        <w:rPr>
          <w:rFonts w:hint="eastAsia"/>
          <w:b/>
          <w:sz w:val="24"/>
          <w:lang w:val="en-US" w:eastAsia="zh-CN"/>
        </w:rPr>
        <w:t>21</w:t>
      </w:r>
      <w:r>
        <w:rPr>
          <w:rFonts w:hint="eastAsia" w:eastAsia="宋体"/>
          <w:b/>
          <w:sz w:val="24"/>
          <w:lang w:val="en-US" w:eastAsia="zh-CN"/>
        </w:rPr>
        <w:t xml:space="preserve"> </w:t>
      </w:r>
      <w:r>
        <w:rPr>
          <w:rFonts w:hint="eastAsia"/>
          <w:b/>
          <w:sz w:val="24"/>
          <w:lang w:val="en-US" w:eastAsia="zh-CN"/>
        </w:rPr>
        <w:t xml:space="preserve">November </w:t>
      </w:r>
      <w:r>
        <w:rPr>
          <w:rFonts w:hint="eastAsia" w:eastAsia="宋体"/>
          <w:b/>
          <w:sz w:val="24"/>
          <w:lang w:val="en-US" w:eastAsia="zh-CN"/>
        </w:rPr>
        <w:t>2025</w:t>
      </w:r>
      <w:bookmarkStart w:id="18" w:name="_GoBack"/>
      <w:bookmarkEnd w:id="18"/>
    </w:p>
    <w:tbl>
      <w:tblPr>
        <w:tblStyle w:val="3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72"/>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7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7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72"/>
              <w:spacing w:after="0"/>
              <w:jc w:val="right"/>
            </w:pPr>
          </w:p>
        </w:tc>
        <w:tc>
          <w:tcPr>
            <w:tcW w:w="1559" w:type="dxa"/>
            <w:shd w:val="pct30" w:color="FFFF00" w:fill="auto"/>
          </w:tcPr>
          <w:p>
            <w:pPr>
              <w:pStyle w:val="72"/>
              <w:spacing w:after="0"/>
              <w:jc w:val="right"/>
              <w:rPr>
                <w:rFonts w:hint="default"/>
                <w:b/>
                <w:sz w:val="28"/>
                <w:lang w:val="en-US"/>
              </w:rPr>
            </w:pPr>
            <w:r>
              <w:rPr>
                <w:b/>
                <w:sz w:val="28"/>
                <w:lang w:eastAsia="ja-JP"/>
              </w:rPr>
              <w:t>3</w:t>
            </w:r>
            <w:r>
              <w:rPr>
                <w:rFonts w:hint="eastAsia"/>
                <w:b/>
                <w:sz w:val="28"/>
                <w:lang w:val="en-US" w:eastAsia="zh-CN"/>
              </w:rPr>
              <w:t>6.300</w:t>
            </w:r>
          </w:p>
        </w:tc>
        <w:tc>
          <w:tcPr>
            <w:tcW w:w="709" w:type="dxa"/>
          </w:tcPr>
          <w:p>
            <w:pPr>
              <w:pStyle w:val="72"/>
              <w:spacing w:after="0"/>
              <w:jc w:val="center"/>
            </w:pPr>
            <w:r>
              <w:rPr>
                <w:b/>
                <w:sz w:val="28"/>
              </w:rPr>
              <w:t>CR</w:t>
            </w:r>
          </w:p>
        </w:tc>
        <w:tc>
          <w:tcPr>
            <w:tcW w:w="1276" w:type="dxa"/>
            <w:shd w:val="pct30" w:color="FFFF00" w:fill="auto"/>
          </w:tcPr>
          <w:p>
            <w:pPr>
              <w:pStyle w:val="72"/>
              <w:spacing w:after="0"/>
              <w:jc w:val="center"/>
              <w:rPr>
                <w:rFonts w:hint="default"/>
                <w:lang w:val="en-US" w:eastAsia="zh-CN"/>
              </w:rPr>
            </w:pPr>
            <w:r>
              <w:rPr>
                <w:rFonts w:hint="eastAsia"/>
                <w:b/>
                <w:sz w:val="28"/>
                <w:lang w:val="en-US" w:eastAsia="zh-CN"/>
              </w:rPr>
              <w:t>-</w:t>
            </w:r>
          </w:p>
        </w:tc>
        <w:tc>
          <w:tcPr>
            <w:tcW w:w="709" w:type="dxa"/>
          </w:tcPr>
          <w:p>
            <w:pPr>
              <w:pStyle w:val="72"/>
              <w:tabs>
                <w:tab w:val="right" w:pos="625"/>
              </w:tabs>
              <w:spacing w:after="0"/>
              <w:jc w:val="center"/>
            </w:pPr>
            <w:r>
              <w:rPr>
                <w:b/>
                <w:bCs/>
                <w:sz w:val="28"/>
              </w:rPr>
              <w:t>rev</w:t>
            </w:r>
          </w:p>
        </w:tc>
        <w:tc>
          <w:tcPr>
            <w:tcW w:w="992" w:type="dxa"/>
            <w:shd w:val="pct30" w:color="FFFF00" w:fill="auto"/>
          </w:tcPr>
          <w:p>
            <w:pPr>
              <w:pStyle w:val="72"/>
              <w:spacing w:after="0"/>
              <w:jc w:val="center"/>
              <w:rPr>
                <w:rFonts w:hint="default"/>
                <w:b/>
                <w:lang w:val="en-US" w:eastAsia="zh-CN"/>
              </w:rPr>
            </w:pPr>
            <w:r>
              <w:rPr>
                <w:rFonts w:hint="eastAsia"/>
                <w:b/>
                <w:sz w:val="28"/>
                <w:lang w:val="en-US" w:eastAsia="zh-CN"/>
              </w:rPr>
              <w:t>-</w:t>
            </w:r>
          </w:p>
        </w:tc>
        <w:tc>
          <w:tcPr>
            <w:tcW w:w="2410" w:type="dxa"/>
          </w:tcPr>
          <w:p>
            <w:pPr>
              <w:pStyle w:val="72"/>
              <w:tabs>
                <w:tab w:val="right" w:pos="1825"/>
              </w:tabs>
              <w:spacing w:after="0"/>
              <w:jc w:val="center"/>
            </w:pPr>
            <w:r>
              <w:rPr>
                <w:b/>
                <w:sz w:val="28"/>
                <w:szCs w:val="28"/>
              </w:rPr>
              <w:t>Current version:</w:t>
            </w:r>
          </w:p>
        </w:tc>
        <w:tc>
          <w:tcPr>
            <w:tcW w:w="1701" w:type="dxa"/>
            <w:shd w:val="pct30" w:color="FFFF00" w:fill="auto"/>
          </w:tcPr>
          <w:p>
            <w:pPr>
              <w:pStyle w:val="72"/>
              <w:spacing w:after="0"/>
              <w:jc w:val="center"/>
              <w:rPr>
                <w:sz w:val="28"/>
              </w:rPr>
            </w:pPr>
            <w:r>
              <w:fldChar w:fldCharType="begin"/>
            </w:r>
            <w:r>
              <w:instrText xml:space="preserve"> DOCPROPERTY  Version  \* MERGEFORMAT </w:instrText>
            </w:r>
            <w:r>
              <w:fldChar w:fldCharType="separate"/>
            </w:r>
            <w:r>
              <w:rPr>
                <w:b/>
                <w:sz w:val="28"/>
              </w:rPr>
              <w:t>1</w:t>
            </w:r>
            <w:r>
              <w:rPr>
                <w:rFonts w:hint="eastAsia"/>
                <w:b/>
                <w:sz w:val="28"/>
                <w:lang w:val="en-US" w:eastAsia="zh-CN"/>
              </w:rPr>
              <w:t>9</w:t>
            </w:r>
            <w:r>
              <w:rPr>
                <w:b/>
                <w:sz w:val="28"/>
              </w:rPr>
              <w:t>.</w:t>
            </w:r>
            <w:r>
              <w:rPr>
                <w:rFonts w:hint="eastAsia"/>
                <w:b/>
                <w:sz w:val="28"/>
                <w:lang w:val="en-US" w:eastAsia="zh-CN"/>
              </w:rPr>
              <w:t>0</w:t>
            </w:r>
            <w:r>
              <w:rPr>
                <w:b/>
                <w:sz w:val="28"/>
              </w:rPr>
              <w:t>.</w:t>
            </w:r>
            <w:r>
              <w:rPr>
                <w:b/>
                <w:sz w:val="28"/>
                <w:lang w:val="en-US" w:eastAsia="zh-CN"/>
              </w:rPr>
              <w:t>0</w:t>
            </w:r>
            <w:r>
              <w:rPr>
                <w:b/>
                <w:sz w:val="28"/>
                <w:lang w:val="en-US" w:eastAsia="zh-CN"/>
              </w:rPr>
              <w:fldChar w:fldCharType="end"/>
            </w:r>
          </w:p>
        </w:tc>
        <w:tc>
          <w:tcPr>
            <w:tcW w:w="143" w:type="dxa"/>
            <w:tcBorders>
              <w:right w:val="single" w:color="auto" w:sz="4" w:space="0"/>
            </w:tcBorders>
          </w:tcPr>
          <w:p>
            <w:pPr>
              <w:pStyle w:val="7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7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7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36"/>
                <w:rFonts w:cs="Arial"/>
                <w:b/>
                <w:i/>
                <w:color w:val="FF0000"/>
              </w:rPr>
              <w:t>HE</w:t>
            </w:r>
            <w:bookmarkStart w:id="0" w:name="_Hlt497126619"/>
            <w:r>
              <w:rPr>
                <w:rStyle w:val="36"/>
                <w:rFonts w:cs="Arial"/>
                <w:b/>
                <w:i/>
                <w:color w:val="FF0000"/>
              </w:rPr>
              <w:t>L</w:t>
            </w:r>
            <w:bookmarkEnd w:id="0"/>
            <w:r>
              <w:rPr>
                <w:rStyle w:val="36"/>
                <w:rFonts w:cs="Arial"/>
                <w:b/>
                <w:i/>
                <w:color w:val="FF0000"/>
              </w:rPr>
              <w:t>P</w:t>
            </w:r>
            <w:r>
              <w:rPr>
                <w:rStyle w:val="3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36"/>
                <w:rFonts w:cs="Arial"/>
                <w:i/>
              </w:rPr>
              <w:t>http://www.3gpp.org/Change-Requests</w:t>
            </w:r>
            <w:r>
              <w:rPr>
                <w:rStyle w:val="3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72"/>
              <w:spacing w:after="0"/>
              <w:rPr>
                <w:sz w:val="8"/>
                <w:szCs w:val="8"/>
              </w:rPr>
            </w:pPr>
          </w:p>
        </w:tc>
      </w:tr>
    </w:tbl>
    <w:p>
      <w:pPr>
        <w:rPr>
          <w:sz w:val="8"/>
          <w:szCs w:val="8"/>
        </w:rPr>
      </w:pPr>
    </w:p>
    <w:tbl>
      <w:tblPr>
        <w:tblStyle w:val="3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72"/>
              <w:tabs>
                <w:tab w:val="right" w:pos="2751"/>
              </w:tabs>
              <w:spacing w:after="0"/>
              <w:rPr>
                <w:b/>
                <w:i/>
              </w:rPr>
            </w:pPr>
            <w:r>
              <w:rPr>
                <w:b/>
                <w:i/>
              </w:rPr>
              <w:t>Proposed change affects:</w:t>
            </w:r>
          </w:p>
        </w:tc>
        <w:tc>
          <w:tcPr>
            <w:tcW w:w="1418" w:type="dxa"/>
          </w:tcPr>
          <w:p>
            <w:pPr>
              <w:pStyle w:val="7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72"/>
              <w:spacing w:after="0"/>
              <w:jc w:val="center"/>
              <w:rPr>
                <w:b/>
                <w:caps/>
              </w:rPr>
            </w:pPr>
          </w:p>
        </w:tc>
        <w:tc>
          <w:tcPr>
            <w:tcW w:w="709" w:type="dxa"/>
            <w:tcBorders>
              <w:left w:val="single" w:color="auto" w:sz="4" w:space="0"/>
            </w:tcBorders>
          </w:tcPr>
          <w:p>
            <w:pPr>
              <w:pStyle w:val="7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72"/>
              <w:spacing w:after="0"/>
              <w:jc w:val="center"/>
              <w:rPr>
                <w:b/>
                <w:caps/>
              </w:rPr>
            </w:pPr>
          </w:p>
        </w:tc>
        <w:tc>
          <w:tcPr>
            <w:tcW w:w="2126" w:type="dxa"/>
          </w:tcPr>
          <w:p>
            <w:pPr>
              <w:pStyle w:val="7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72"/>
              <w:spacing w:after="0"/>
              <w:jc w:val="center"/>
              <w:rPr>
                <w:b/>
                <w:caps/>
              </w:rPr>
            </w:pPr>
            <w:r>
              <w:rPr>
                <w:rFonts w:hint="eastAsia"/>
                <w:b/>
                <w:caps/>
                <w:lang w:eastAsia="ja-JP"/>
              </w:rPr>
              <w:t>x</w:t>
            </w:r>
          </w:p>
        </w:tc>
        <w:tc>
          <w:tcPr>
            <w:tcW w:w="1418" w:type="dxa"/>
            <w:tcBorders>
              <w:left w:val="nil"/>
            </w:tcBorders>
          </w:tcPr>
          <w:p>
            <w:pPr>
              <w:pStyle w:val="7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72"/>
              <w:spacing w:after="0"/>
              <w:jc w:val="center"/>
              <w:rPr>
                <w:b/>
                <w:bCs/>
                <w:caps/>
              </w:rPr>
            </w:pPr>
          </w:p>
        </w:tc>
      </w:tr>
    </w:tbl>
    <w:p>
      <w:pPr>
        <w:rPr>
          <w:sz w:val="8"/>
          <w:szCs w:val="8"/>
        </w:rPr>
      </w:pPr>
    </w:p>
    <w:tbl>
      <w:tblPr>
        <w:tblStyle w:val="3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7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7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72"/>
              <w:spacing w:after="0"/>
              <w:ind w:left="100"/>
              <w:rPr>
                <w:rFonts w:hint="default" w:eastAsia="宋体"/>
                <w:lang w:val="en-US" w:eastAsia="zh-CN"/>
              </w:rPr>
            </w:pPr>
            <w:r>
              <w:rPr>
                <w:rFonts w:hint="eastAsia"/>
                <w:lang w:val="en-US" w:eastAsia="zh-CN"/>
              </w:rPr>
              <w:t>Correction on MRO for SCG failure in EN-DC</w:t>
            </w:r>
          </w:p>
        </w:tc>
      </w:tr>
      <w:tr>
        <w:tblPrEx>
          <w:tblCellMar>
            <w:top w:w="0" w:type="dxa"/>
            <w:left w:w="42" w:type="dxa"/>
            <w:bottom w:w="0" w:type="dxa"/>
            <w:right w:w="42" w:type="dxa"/>
          </w:tblCellMar>
        </w:tblPrEx>
        <w:tc>
          <w:tcPr>
            <w:tcW w:w="1843" w:type="dxa"/>
            <w:tcBorders>
              <w:left w:val="single" w:color="auto" w:sz="4" w:space="0"/>
            </w:tcBorders>
          </w:tcPr>
          <w:p>
            <w:pPr>
              <w:pStyle w:val="72"/>
              <w:spacing w:after="0"/>
              <w:rPr>
                <w:b/>
                <w:i/>
                <w:sz w:val="8"/>
                <w:szCs w:val="8"/>
              </w:rPr>
            </w:pPr>
          </w:p>
        </w:tc>
        <w:tc>
          <w:tcPr>
            <w:tcW w:w="7797" w:type="dxa"/>
            <w:gridSpan w:val="10"/>
            <w:tcBorders>
              <w:right w:val="single" w:color="auto" w:sz="4" w:space="0"/>
            </w:tcBorders>
          </w:tcPr>
          <w:p>
            <w:pPr>
              <w:pStyle w:val="7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7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72"/>
              <w:spacing w:after="0"/>
              <w:ind w:left="100"/>
              <w:rPr>
                <w:rFonts w:hint="default"/>
                <w:lang w:val="en-US" w:eastAsia="zh-CN"/>
              </w:rPr>
            </w:pPr>
            <w:r>
              <w:rPr>
                <w:rFonts w:hint="eastAsia"/>
                <w:lang w:val="en-US" w:eastAsia="zh-CN"/>
              </w:rPr>
              <w:t>ZTE Corporation, China Telecom, Pengcheng Laboratory</w:t>
            </w:r>
          </w:p>
        </w:tc>
      </w:tr>
      <w:tr>
        <w:tblPrEx>
          <w:tblCellMar>
            <w:top w:w="0" w:type="dxa"/>
            <w:left w:w="42" w:type="dxa"/>
            <w:bottom w:w="0" w:type="dxa"/>
            <w:right w:w="42" w:type="dxa"/>
          </w:tblCellMar>
        </w:tblPrEx>
        <w:tc>
          <w:tcPr>
            <w:tcW w:w="1843" w:type="dxa"/>
            <w:tcBorders>
              <w:left w:val="single" w:color="auto" w:sz="4" w:space="0"/>
            </w:tcBorders>
          </w:tcPr>
          <w:p>
            <w:pPr>
              <w:pStyle w:val="7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72"/>
              <w:spacing w:after="0"/>
              <w:ind w:left="100"/>
              <w:rPr>
                <w:lang w:val="en-US" w:eastAsia="zh-CN"/>
              </w:rPr>
            </w:pPr>
            <w:r>
              <w:rPr>
                <w:rFonts w:hint="eastAsia"/>
                <w:lang w:val="en-US" w:eastAsia="zh-CN"/>
              </w:rPr>
              <w:t>R3</w:t>
            </w:r>
          </w:p>
        </w:tc>
      </w:tr>
      <w:tr>
        <w:tblPrEx>
          <w:tblCellMar>
            <w:top w:w="0" w:type="dxa"/>
            <w:left w:w="42" w:type="dxa"/>
            <w:bottom w:w="0" w:type="dxa"/>
            <w:right w:w="42" w:type="dxa"/>
          </w:tblCellMar>
        </w:tblPrEx>
        <w:tc>
          <w:tcPr>
            <w:tcW w:w="1843" w:type="dxa"/>
            <w:tcBorders>
              <w:left w:val="single" w:color="auto" w:sz="4" w:space="0"/>
            </w:tcBorders>
          </w:tcPr>
          <w:p>
            <w:pPr>
              <w:pStyle w:val="72"/>
              <w:spacing w:after="0"/>
              <w:rPr>
                <w:b/>
                <w:i/>
                <w:sz w:val="8"/>
                <w:szCs w:val="8"/>
              </w:rPr>
            </w:pPr>
          </w:p>
        </w:tc>
        <w:tc>
          <w:tcPr>
            <w:tcW w:w="7797" w:type="dxa"/>
            <w:gridSpan w:val="10"/>
            <w:tcBorders>
              <w:right w:val="single" w:color="auto" w:sz="4" w:space="0"/>
            </w:tcBorders>
          </w:tcPr>
          <w:p>
            <w:pPr>
              <w:pStyle w:val="7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72"/>
              <w:tabs>
                <w:tab w:val="right" w:pos="1759"/>
              </w:tabs>
              <w:spacing w:after="0"/>
              <w:rPr>
                <w:b/>
                <w:i/>
              </w:rPr>
            </w:pPr>
            <w:r>
              <w:rPr>
                <w:b/>
                <w:i/>
              </w:rPr>
              <w:t>Work item code:</w:t>
            </w:r>
          </w:p>
        </w:tc>
        <w:tc>
          <w:tcPr>
            <w:tcW w:w="3686" w:type="dxa"/>
            <w:gridSpan w:val="5"/>
            <w:shd w:val="pct30" w:color="FFFF00" w:fill="auto"/>
          </w:tcPr>
          <w:p>
            <w:pPr>
              <w:pStyle w:val="72"/>
              <w:spacing w:after="0"/>
              <w:ind w:left="100"/>
            </w:pPr>
            <w:r>
              <w:t>NR_ENDC_SON_MDT_Ph4-Core</w:t>
            </w:r>
          </w:p>
        </w:tc>
        <w:tc>
          <w:tcPr>
            <w:tcW w:w="567" w:type="dxa"/>
            <w:tcBorders>
              <w:left w:val="nil"/>
            </w:tcBorders>
          </w:tcPr>
          <w:p>
            <w:pPr>
              <w:pStyle w:val="72"/>
              <w:spacing w:after="0"/>
              <w:ind w:right="100"/>
            </w:pPr>
          </w:p>
        </w:tc>
        <w:tc>
          <w:tcPr>
            <w:tcW w:w="1417" w:type="dxa"/>
            <w:gridSpan w:val="3"/>
            <w:tcBorders>
              <w:left w:val="nil"/>
            </w:tcBorders>
          </w:tcPr>
          <w:p>
            <w:pPr>
              <w:pStyle w:val="72"/>
              <w:spacing w:after="0"/>
              <w:jc w:val="right"/>
            </w:pPr>
            <w:r>
              <w:rPr>
                <w:b/>
                <w:i/>
              </w:rPr>
              <w:t>Date:</w:t>
            </w:r>
          </w:p>
        </w:tc>
        <w:tc>
          <w:tcPr>
            <w:tcW w:w="2127" w:type="dxa"/>
            <w:tcBorders>
              <w:right w:val="single" w:color="auto" w:sz="4" w:space="0"/>
            </w:tcBorders>
            <w:shd w:val="pct30" w:color="FFFF00" w:fill="auto"/>
          </w:tcPr>
          <w:p>
            <w:pPr>
              <w:pStyle w:val="72"/>
              <w:spacing w:after="0"/>
              <w:ind w:left="100"/>
              <w:rPr>
                <w:rFonts w:hint="default" w:eastAsia="宋体"/>
                <w:lang w:val="en-US" w:eastAsia="zh-CN"/>
              </w:rPr>
            </w:pPr>
            <w:r>
              <w:rPr>
                <w:rFonts w:hint="eastAsia"/>
                <w:lang w:eastAsia="ja-JP"/>
              </w:rPr>
              <w:t>2</w:t>
            </w:r>
            <w:r>
              <w:rPr>
                <w:lang w:eastAsia="ja-JP"/>
              </w:rPr>
              <w:t>02</w:t>
            </w:r>
            <w:r>
              <w:rPr>
                <w:rFonts w:hint="eastAsia"/>
                <w:lang w:val="en-US" w:eastAsia="zh-CN"/>
              </w:rPr>
              <w:t>5</w:t>
            </w:r>
            <w:r>
              <w:rPr>
                <w:lang w:eastAsia="ja-JP"/>
              </w:rPr>
              <w:t>-</w:t>
            </w:r>
            <w:r>
              <w:rPr>
                <w:rFonts w:hint="eastAsia"/>
                <w:lang w:val="en-US" w:eastAsia="zh-CN"/>
              </w:rPr>
              <w:t>11</w:t>
            </w:r>
            <w:r>
              <w:rPr>
                <w:lang w:eastAsia="ja-JP"/>
              </w:rPr>
              <w:t>-</w:t>
            </w:r>
            <w:r>
              <w:rPr>
                <w:rFonts w:hint="eastAsia"/>
                <w:lang w:val="en-US" w:eastAsia="zh-CN"/>
              </w:rPr>
              <w:t>07</w:t>
            </w:r>
          </w:p>
        </w:tc>
      </w:tr>
      <w:tr>
        <w:tblPrEx>
          <w:tblCellMar>
            <w:top w:w="0" w:type="dxa"/>
            <w:left w:w="42" w:type="dxa"/>
            <w:bottom w:w="0" w:type="dxa"/>
            <w:right w:w="42" w:type="dxa"/>
          </w:tblCellMar>
        </w:tblPrEx>
        <w:tc>
          <w:tcPr>
            <w:tcW w:w="1843" w:type="dxa"/>
            <w:tcBorders>
              <w:left w:val="single" w:color="auto" w:sz="4" w:space="0"/>
            </w:tcBorders>
          </w:tcPr>
          <w:p>
            <w:pPr>
              <w:pStyle w:val="72"/>
              <w:spacing w:after="0"/>
              <w:rPr>
                <w:b/>
                <w:i/>
                <w:sz w:val="8"/>
                <w:szCs w:val="8"/>
              </w:rPr>
            </w:pPr>
          </w:p>
        </w:tc>
        <w:tc>
          <w:tcPr>
            <w:tcW w:w="1986" w:type="dxa"/>
            <w:gridSpan w:val="4"/>
          </w:tcPr>
          <w:p>
            <w:pPr>
              <w:pStyle w:val="72"/>
              <w:spacing w:after="0"/>
              <w:rPr>
                <w:sz w:val="8"/>
                <w:szCs w:val="8"/>
              </w:rPr>
            </w:pPr>
          </w:p>
        </w:tc>
        <w:tc>
          <w:tcPr>
            <w:tcW w:w="2267" w:type="dxa"/>
            <w:gridSpan w:val="2"/>
          </w:tcPr>
          <w:p>
            <w:pPr>
              <w:pStyle w:val="72"/>
              <w:spacing w:after="0"/>
              <w:rPr>
                <w:sz w:val="8"/>
                <w:szCs w:val="8"/>
              </w:rPr>
            </w:pPr>
          </w:p>
        </w:tc>
        <w:tc>
          <w:tcPr>
            <w:tcW w:w="1417" w:type="dxa"/>
            <w:gridSpan w:val="3"/>
          </w:tcPr>
          <w:p>
            <w:pPr>
              <w:pStyle w:val="72"/>
              <w:spacing w:after="0"/>
              <w:rPr>
                <w:sz w:val="8"/>
                <w:szCs w:val="8"/>
              </w:rPr>
            </w:pPr>
          </w:p>
        </w:tc>
        <w:tc>
          <w:tcPr>
            <w:tcW w:w="2127" w:type="dxa"/>
            <w:tcBorders>
              <w:right w:val="single" w:color="auto" w:sz="4" w:space="0"/>
            </w:tcBorders>
          </w:tcPr>
          <w:p>
            <w:pPr>
              <w:pStyle w:val="7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72"/>
              <w:tabs>
                <w:tab w:val="right" w:pos="1759"/>
              </w:tabs>
              <w:spacing w:after="0"/>
              <w:rPr>
                <w:b/>
                <w:i/>
              </w:rPr>
            </w:pPr>
            <w:r>
              <w:rPr>
                <w:b/>
                <w:i/>
              </w:rPr>
              <w:t>Category:</w:t>
            </w:r>
          </w:p>
        </w:tc>
        <w:tc>
          <w:tcPr>
            <w:tcW w:w="851" w:type="dxa"/>
            <w:shd w:val="pct30" w:color="FFFF00" w:fill="auto"/>
          </w:tcPr>
          <w:p>
            <w:pPr>
              <w:pStyle w:val="72"/>
              <w:spacing w:after="0"/>
              <w:ind w:left="100" w:right="-609"/>
              <w:rPr>
                <w:b/>
                <w:lang w:val="en-US" w:eastAsia="zh-CN"/>
              </w:rPr>
            </w:pPr>
            <w:r>
              <w:rPr>
                <w:rFonts w:hint="eastAsia"/>
                <w:b/>
                <w:lang w:val="en-US" w:eastAsia="zh-CN"/>
              </w:rPr>
              <w:t>F</w:t>
            </w:r>
          </w:p>
        </w:tc>
        <w:tc>
          <w:tcPr>
            <w:tcW w:w="3402" w:type="dxa"/>
            <w:gridSpan w:val="5"/>
            <w:tcBorders>
              <w:left w:val="nil"/>
            </w:tcBorders>
          </w:tcPr>
          <w:p>
            <w:pPr>
              <w:pStyle w:val="72"/>
              <w:spacing w:after="0"/>
            </w:pPr>
          </w:p>
        </w:tc>
        <w:tc>
          <w:tcPr>
            <w:tcW w:w="1417" w:type="dxa"/>
            <w:gridSpan w:val="3"/>
            <w:tcBorders>
              <w:left w:val="nil"/>
            </w:tcBorders>
          </w:tcPr>
          <w:p>
            <w:pPr>
              <w:pStyle w:val="72"/>
              <w:spacing w:after="0"/>
              <w:jc w:val="right"/>
              <w:rPr>
                <w:b/>
                <w:i/>
              </w:rPr>
            </w:pPr>
            <w:r>
              <w:rPr>
                <w:b/>
                <w:i/>
              </w:rPr>
              <w:t>Release:</w:t>
            </w:r>
          </w:p>
        </w:tc>
        <w:tc>
          <w:tcPr>
            <w:tcW w:w="2127" w:type="dxa"/>
            <w:tcBorders>
              <w:right w:val="single" w:color="auto" w:sz="4" w:space="0"/>
            </w:tcBorders>
            <w:shd w:val="pct30" w:color="FFFF00" w:fill="auto"/>
          </w:tcPr>
          <w:p>
            <w:pPr>
              <w:pStyle w:val="72"/>
              <w:spacing w:after="0"/>
              <w:ind w:left="100"/>
              <w:rPr>
                <w:lang w:val="en-US" w:eastAsia="zh-CN"/>
              </w:rPr>
            </w:pPr>
            <w:r>
              <w:t>Rel-1</w:t>
            </w:r>
            <w:r>
              <w:rPr>
                <w:lang w:val="en-US" w:eastAsia="zh-CN"/>
              </w:rPr>
              <w:t>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72"/>
              <w:spacing w:after="0"/>
              <w:rPr>
                <w:b/>
                <w:i/>
              </w:rPr>
            </w:pPr>
          </w:p>
        </w:tc>
        <w:tc>
          <w:tcPr>
            <w:tcW w:w="4677" w:type="dxa"/>
            <w:gridSpan w:val="8"/>
            <w:tcBorders>
              <w:bottom w:val="single" w:color="auto" w:sz="4" w:space="0"/>
            </w:tcBorders>
          </w:tcPr>
          <w:p>
            <w:pPr>
              <w:pStyle w:val="7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7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36"/>
                <w:sz w:val="18"/>
              </w:rPr>
              <w:t>TR 21.900</w:t>
            </w:r>
            <w:r>
              <w:rPr>
                <w:rStyle w:val="36"/>
                <w:sz w:val="18"/>
              </w:rPr>
              <w:fldChar w:fldCharType="end"/>
            </w:r>
            <w:r>
              <w:rPr>
                <w:sz w:val="18"/>
              </w:rPr>
              <w:t>.</w:t>
            </w:r>
          </w:p>
        </w:tc>
        <w:tc>
          <w:tcPr>
            <w:tcW w:w="3120" w:type="dxa"/>
            <w:gridSpan w:val="2"/>
            <w:tcBorders>
              <w:bottom w:val="single" w:color="auto" w:sz="4" w:space="0"/>
              <w:right w:val="single" w:color="auto" w:sz="4" w:space="0"/>
            </w:tcBorders>
          </w:tcPr>
          <w:p>
            <w:pPr>
              <w:pStyle w:val="7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72"/>
              <w:spacing w:after="0"/>
              <w:rPr>
                <w:b/>
                <w:i/>
                <w:sz w:val="8"/>
                <w:szCs w:val="8"/>
              </w:rPr>
            </w:pPr>
          </w:p>
        </w:tc>
        <w:tc>
          <w:tcPr>
            <w:tcW w:w="7797" w:type="dxa"/>
            <w:gridSpan w:val="10"/>
          </w:tcPr>
          <w:p>
            <w:pPr>
              <w:pStyle w:val="72"/>
              <w:spacing w:after="0"/>
              <w:rPr>
                <w:sz w:val="8"/>
                <w:szCs w:val="8"/>
              </w:rPr>
            </w:pPr>
          </w:p>
        </w:tc>
      </w:tr>
      <w:tr>
        <w:tblPrEx>
          <w:tblCellMar>
            <w:top w:w="0" w:type="dxa"/>
            <w:left w:w="42" w:type="dxa"/>
            <w:bottom w:w="0" w:type="dxa"/>
            <w:right w:w="42" w:type="dxa"/>
          </w:tblCellMar>
        </w:tblPrEx>
        <w:trPr>
          <w:trHeight w:val="897" w:hRule="atLeast"/>
        </w:trPr>
        <w:tc>
          <w:tcPr>
            <w:tcW w:w="2694" w:type="dxa"/>
            <w:gridSpan w:val="2"/>
            <w:tcBorders>
              <w:top w:val="single" w:color="auto" w:sz="4" w:space="0"/>
              <w:left w:val="single" w:color="auto" w:sz="4" w:space="0"/>
            </w:tcBorders>
          </w:tcPr>
          <w:p>
            <w:pPr>
              <w:pStyle w:val="7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72"/>
              <w:spacing w:after="0"/>
              <w:rPr>
                <w:rFonts w:hint="default"/>
                <w:lang w:val="en-US" w:eastAsia="zh-CN"/>
              </w:rPr>
            </w:pPr>
            <w:r>
              <w:rPr>
                <w:rFonts w:hint="eastAsia"/>
                <w:lang w:val="en-US" w:eastAsia="zh-CN"/>
              </w:rPr>
              <w:t>In</w:t>
            </w:r>
            <w:r>
              <w:t xml:space="preserve"> </w:t>
            </w:r>
            <w:r>
              <w:rPr>
                <w:rFonts w:hint="eastAsia"/>
                <w:lang w:val="en-US" w:eastAsia="zh-CN"/>
              </w:rPr>
              <w:t>R19, it was agreed to support MRO for SCG failure in EN-DC. And both of the MRO for PSCell change failure and PSCell addition failure have been supported for EN-DC in TS 36.331.</w:t>
            </w:r>
          </w:p>
          <w:p>
            <w:pPr>
              <w:pStyle w:val="72"/>
              <w:spacing w:after="0"/>
              <w:rPr>
                <w:rFonts w:hint="eastAsia"/>
                <w:lang w:val="en-US" w:eastAsia="zh-CN"/>
              </w:rPr>
            </w:pPr>
          </w:p>
          <w:p>
            <w:pPr>
              <w:pStyle w:val="72"/>
              <w:spacing w:after="0"/>
              <w:rPr>
                <w:rFonts w:hint="default"/>
                <w:lang w:val="en-US" w:eastAsia="zh-CN"/>
              </w:rPr>
            </w:pPr>
            <w:r>
              <w:rPr>
                <w:rFonts w:hint="default"/>
                <w:lang w:val="en-US" w:eastAsia="zh-CN"/>
              </w:rPr>
              <w:drawing>
                <wp:inline distT="0" distB="0" distL="114300" distR="114300">
                  <wp:extent cx="4347845" cy="1861820"/>
                  <wp:effectExtent l="0" t="0" r="14605" b="5080"/>
                  <wp:docPr id="1" name="图片 1" descr="MRO for PSCell addition failure in RR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MRO for PSCell addition failure in RRC"/>
                          <pic:cNvPicPr>
                            <a:picLocks noChangeAspect="1"/>
                          </pic:cNvPicPr>
                        </pic:nvPicPr>
                        <pic:blipFill>
                          <a:blip r:embed="rId6"/>
                          <a:stretch>
                            <a:fillRect/>
                          </a:stretch>
                        </pic:blipFill>
                        <pic:spPr>
                          <a:xfrm>
                            <a:off x="0" y="0"/>
                            <a:ext cx="4347845" cy="1861820"/>
                          </a:xfrm>
                          <a:prstGeom prst="rect">
                            <a:avLst/>
                          </a:prstGeom>
                        </pic:spPr>
                      </pic:pic>
                    </a:graphicData>
                  </a:graphic>
                </wp:inline>
              </w:drawing>
            </w:r>
          </w:p>
          <w:p>
            <w:pPr>
              <w:pStyle w:val="72"/>
              <w:spacing w:after="0"/>
              <w:rPr>
                <w:rFonts w:hint="default"/>
                <w:lang w:val="en-US" w:eastAsia="zh-CN"/>
              </w:rPr>
            </w:pPr>
            <w:r>
              <w:rPr>
                <w:rFonts w:hint="eastAsia"/>
                <w:lang w:val="en-US" w:eastAsia="zh-CN"/>
              </w:rPr>
              <w:t>While, in current TS 36.300, only the MRO for PSCell change failure has been supported for EN-DC.</w:t>
            </w:r>
          </w:p>
        </w:tc>
      </w:tr>
      <w:tr>
        <w:tblPrEx>
          <w:tblCellMar>
            <w:top w:w="0" w:type="dxa"/>
            <w:left w:w="42" w:type="dxa"/>
            <w:bottom w:w="0" w:type="dxa"/>
            <w:right w:w="42" w:type="dxa"/>
          </w:tblCellMar>
        </w:tblPrEx>
        <w:tc>
          <w:tcPr>
            <w:tcW w:w="2694" w:type="dxa"/>
            <w:gridSpan w:val="2"/>
            <w:tcBorders>
              <w:left w:val="single" w:color="auto" w:sz="4" w:space="0"/>
            </w:tcBorders>
          </w:tcPr>
          <w:p>
            <w:pPr>
              <w:pStyle w:val="72"/>
              <w:spacing w:after="0"/>
              <w:rPr>
                <w:b/>
                <w:i/>
                <w:sz w:val="8"/>
                <w:szCs w:val="8"/>
              </w:rPr>
            </w:pPr>
          </w:p>
        </w:tc>
        <w:tc>
          <w:tcPr>
            <w:tcW w:w="6946" w:type="dxa"/>
            <w:gridSpan w:val="9"/>
            <w:tcBorders>
              <w:right w:val="single" w:color="auto" w:sz="4" w:space="0"/>
            </w:tcBorders>
          </w:tcPr>
          <w:p>
            <w:pPr>
              <w:pStyle w:val="7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7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72"/>
              <w:numPr>
                <w:ilvl w:val="0"/>
                <w:numId w:val="0"/>
              </w:numPr>
              <w:spacing w:after="0"/>
              <w:ind w:leftChars="0"/>
              <w:rPr>
                <w:rFonts w:hint="default"/>
                <w:lang w:val="en-US"/>
              </w:rPr>
            </w:pPr>
            <w:r>
              <w:rPr>
                <w:rFonts w:hint="eastAsia"/>
                <w:lang w:val="en-US" w:eastAsia="zh-CN"/>
              </w:rPr>
              <w:t>Add the description of MRO for PSCell addition failure for EN-DC.</w:t>
            </w:r>
          </w:p>
        </w:tc>
      </w:tr>
      <w:tr>
        <w:tblPrEx>
          <w:tblCellMar>
            <w:top w:w="0" w:type="dxa"/>
            <w:left w:w="42" w:type="dxa"/>
            <w:bottom w:w="0" w:type="dxa"/>
            <w:right w:w="42" w:type="dxa"/>
          </w:tblCellMar>
        </w:tblPrEx>
        <w:tc>
          <w:tcPr>
            <w:tcW w:w="2694" w:type="dxa"/>
            <w:gridSpan w:val="2"/>
            <w:tcBorders>
              <w:left w:val="single" w:color="auto" w:sz="4" w:space="0"/>
            </w:tcBorders>
          </w:tcPr>
          <w:p>
            <w:pPr>
              <w:pStyle w:val="72"/>
              <w:spacing w:after="0"/>
              <w:rPr>
                <w:b/>
                <w:i/>
                <w:sz w:val="8"/>
                <w:szCs w:val="8"/>
              </w:rPr>
            </w:pPr>
          </w:p>
        </w:tc>
        <w:tc>
          <w:tcPr>
            <w:tcW w:w="6946" w:type="dxa"/>
            <w:gridSpan w:val="9"/>
            <w:tcBorders>
              <w:right w:val="single" w:color="auto" w:sz="4" w:space="0"/>
            </w:tcBorders>
          </w:tcPr>
          <w:p>
            <w:pPr>
              <w:pStyle w:val="7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7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72"/>
              <w:spacing w:after="0"/>
              <w:rPr>
                <w:lang w:val="en-US" w:eastAsia="zh-CN"/>
              </w:rPr>
            </w:pPr>
            <w:r>
              <w:t xml:space="preserve">The </w:t>
            </w:r>
            <w:r>
              <w:rPr>
                <w:rFonts w:hint="eastAsia"/>
                <w:lang w:val="en-US" w:eastAsia="zh-CN"/>
              </w:rPr>
              <w:t>description of MRO for PSCell addition failure is missing, and the misalignment exists between the stage 2 and stage 3 specifications</w:t>
            </w:r>
            <w:r>
              <w:t>.</w:t>
            </w:r>
          </w:p>
        </w:tc>
      </w:tr>
      <w:tr>
        <w:tblPrEx>
          <w:tblCellMar>
            <w:top w:w="0" w:type="dxa"/>
            <w:left w:w="42" w:type="dxa"/>
            <w:bottom w:w="0" w:type="dxa"/>
            <w:right w:w="42" w:type="dxa"/>
          </w:tblCellMar>
        </w:tblPrEx>
        <w:tc>
          <w:tcPr>
            <w:tcW w:w="2694" w:type="dxa"/>
            <w:gridSpan w:val="2"/>
          </w:tcPr>
          <w:p>
            <w:pPr>
              <w:pStyle w:val="72"/>
              <w:spacing w:after="0"/>
              <w:rPr>
                <w:b/>
                <w:i/>
                <w:sz w:val="8"/>
                <w:szCs w:val="8"/>
              </w:rPr>
            </w:pPr>
          </w:p>
        </w:tc>
        <w:tc>
          <w:tcPr>
            <w:tcW w:w="6946" w:type="dxa"/>
            <w:gridSpan w:val="9"/>
          </w:tcPr>
          <w:p>
            <w:pPr>
              <w:pStyle w:val="7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7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72"/>
              <w:spacing w:after="0"/>
              <w:ind w:left="100"/>
              <w:rPr>
                <w:rFonts w:hint="default"/>
                <w:lang w:val="en-US" w:eastAsia="zh-CN"/>
              </w:rPr>
            </w:pPr>
            <w:r>
              <w:rPr>
                <w:rFonts w:hint="eastAsia"/>
                <w:lang w:val="en-US" w:eastAsia="zh-CN"/>
              </w:rPr>
              <w:t>22.4.2.1; 22.4.2.9</w:t>
            </w:r>
          </w:p>
        </w:tc>
      </w:tr>
      <w:tr>
        <w:tblPrEx>
          <w:tblCellMar>
            <w:top w:w="0" w:type="dxa"/>
            <w:left w:w="42" w:type="dxa"/>
            <w:bottom w:w="0" w:type="dxa"/>
            <w:right w:w="42" w:type="dxa"/>
          </w:tblCellMar>
        </w:tblPrEx>
        <w:tc>
          <w:tcPr>
            <w:tcW w:w="2694" w:type="dxa"/>
            <w:gridSpan w:val="2"/>
            <w:tcBorders>
              <w:left w:val="single" w:color="auto" w:sz="4" w:space="0"/>
            </w:tcBorders>
          </w:tcPr>
          <w:p>
            <w:pPr>
              <w:pStyle w:val="72"/>
              <w:spacing w:after="0"/>
              <w:rPr>
                <w:b/>
                <w:i/>
                <w:sz w:val="8"/>
                <w:szCs w:val="8"/>
              </w:rPr>
            </w:pPr>
          </w:p>
        </w:tc>
        <w:tc>
          <w:tcPr>
            <w:tcW w:w="6946" w:type="dxa"/>
            <w:gridSpan w:val="9"/>
            <w:tcBorders>
              <w:right w:val="single" w:color="auto" w:sz="4" w:space="0"/>
            </w:tcBorders>
          </w:tcPr>
          <w:p>
            <w:pPr>
              <w:pStyle w:val="7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7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7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72"/>
              <w:spacing w:after="0"/>
              <w:jc w:val="center"/>
              <w:rPr>
                <w:b/>
                <w:caps/>
              </w:rPr>
            </w:pPr>
            <w:r>
              <w:rPr>
                <w:b/>
                <w:caps/>
              </w:rPr>
              <w:t>N</w:t>
            </w:r>
          </w:p>
        </w:tc>
        <w:tc>
          <w:tcPr>
            <w:tcW w:w="2977" w:type="dxa"/>
            <w:gridSpan w:val="4"/>
          </w:tcPr>
          <w:p>
            <w:pPr>
              <w:pStyle w:val="72"/>
              <w:tabs>
                <w:tab w:val="right" w:pos="2893"/>
              </w:tabs>
              <w:spacing w:after="0"/>
            </w:pPr>
          </w:p>
        </w:tc>
        <w:tc>
          <w:tcPr>
            <w:tcW w:w="3401" w:type="dxa"/>
            <w:gridSpan w:val="3"/>
            <w:tcBorders>
              <w:right w:val="single" w:color="auto" w:sz="4" w:space="0"/>
            </w:tcBorders>
            <w:shd w:val="clear" w:color="FFFF00" w:fill="auto"/>
          </w:tcPr>
          <w:p>
            <w:pPr>
              <w:pStyle w:val="7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7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7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72"/>
              <w:spacing w:after="0"/>
              <w:jc w:val="center"/>
              <w:rPr>
                <w:b/>
                <w:caps/>
                <w:lang w:val="en-US" w:eastAsia="zh-CN"/>
              </w:rPr>
            </w:pPr>
            <w:r>
              <w:rPr>
                <w:rFonts w:hint="eastAsia"/>
                <w:b/>
                <w:caps/>
                <w:lang w:val="en-US" w:eastAsia="zh-CN"/>
              </w:rPr>
              <w:t>X</w:t>
            </w:r>
          </w:p>
        </w:tc>
        <w:tc>
          <w:tcPr>
            <w:tcW w:w="2977" w:type="dxa"/>
            <w:gridSpan w:val="4"/>
          </w:tcPr>
          <w:p>
            <w:pPr>
              <w:pStyle w:val="7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72"/>
              <w:spacing w:after="0"/>
              <w:ind w:left="99"/>
              <w:rPr>
                <w:rFonts w:hint="default"/>
                <w:lang w:val="en-US" w:eastAsia="zh-CN"/>
              </w:rPr>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7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7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72"/>
              <w:spacing w:after="0"/>
              <w:jc w:val="center"/>
              <w:rPr>
                <w:b/>
                <w:caps/>
                <w:lang w:val="en-US" w:eastAsia="zh-CN"/>
              </w:rPr>
            </w:pPr>
            <w:r>
              <w:rPr>
                <w:rFonts w:hint="eastAsia"/>
                <w:b/>
                <w:caps/>
                <w:lang w:val="en-US" w:eastAsia="zh-CN"/>
              </w:rPr>
              <w:t>X</w:t>
            </w:r>
          </w:p>
        </w:tc>
        <w:tc>
          <w:tcPr>
            <w:tcW w:w="2977" w:type="dxa"/>
            <w:gridSpan w:val="4"/>
          </w:tcPr>
          <w:p>
            <w:pPr>
              <w:pStyle w:val="72"/>
              <w:spacing w:after="0"/>
            </w:pPr>
            <w:r>
              <w:t xml:space="preserve"> Test specifications</w:t>
            </w:r>
          </w:p>
        </w:tc>
        <w:tc>
          <w:tcPr>
            <w:tcW w:w="3401" w:type="dxa"/>
            <w:gridSpan w:val="3"/>
            <w:tcBorders>
              <w:right w:val="single" w:color="auto" w:sz="4" w:space="0"/>
            </w:tcBorders>
            <w:shd w:val="pct30" w:color="FFFF00" w:fill="auto"/>
          </w:tcPr>
          <w:p>
            <w:pPr>
              <w:pStyle w:val="7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7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7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72"/>
              <w:spacing w:after="0"/>
              <w:jc w:val="center"/>
              <w:rPr>
                <w:b/>
                <w:caps/>
                <w:lang w:val="en-US" w:eastAsia="zh-CN"/>
              </w:rPr>
            </w:pPr>
            <w:r>
              <w:rPr>
                <w:rFonts w:hint="eastAsia"/>
                <w:b/>
                <w:caps/>
                <w:lang w:val="en-US" w:eastAsia="zh-CN"/>
              </w:rPr>
              <w:t>X</w:t>
            </w:r>
          </w:p>
        </w:tc>
        <w:tc>
          <w:tcPr>
            <w:tcW w:w="2977" w:type="dxa"/>
            <w:gridSpan w:val="4"/>
          </w:tcPr>
          <w:p>
            <w:pPr>
              <w:pStyle w:val="72"/>
              <w:spacing w:after="0"/>
            </w:pPr>
            <w:r>
              <w:t xml:space="preserve"> O&amp;M Specifications</w:t>
            </w:r>
          </w:p>
        </w:tc>
        <w:tc>
          <w:tcPr>
            <w:tcW w:w="3401" w:type="dxa"/>
            <w:gridSpan w:val="3"/>
            <w:tcBorders>
              <w:right w:val="single" w:color="auto" w:sz="4" w:space="0"/>
            </w:tcBorders>
            <w:shd w:val="pct30" w:color="FFFF00" w:fill="auto"/>
          </w:tcPr>
          <w:p>
            <w:pPr>
              <w:pStyle w:val="7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72"/>
              <w:spacing w:after="0"/>
              <w:rPr>
                <w:b/>
                <w:i/>
              </w:rPr>
            </w:pPr>
          </w:p>
        </w:tc>
        <w:tc>
          <w:tcPr>
            <w:tcW w:w="6946" w:type="dxa"/>
            <w:gridSpan w:val="9"/>
            <w:tcBorders>
              <w:right w:val="single" w:color="auto" w:sz="4" w:space="0"/>
            </w:tcBorders>
          </w:tcPr>
          <w:p>
            <w:pPr>
              <w:pStyle w:val="7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7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7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7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7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7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72"/>
              <w:tabs>
                <w:tab w:val="center" w:pos="3431"/>
              </w:tabs>
              <w:spacing w:after="0"/>
              <w:ind w:left="100"/>
              <w:rPr>
                <w:rFonts w:hint="default"/>
                <w:lang w:val="en-US" w:eastAsia="zh-CN"/>
              </w:rPr>
            </w:pPr>
          </w:p>
        </w:tc>
      </w:tr>
    </w:tbl>
    <w:p>
      <w:pPr>
        <w:pStyle w:val="72"/>
        <w:spacing w:after="0"/>
        <w:rPr>
          <w:sz w:val="8"/>
          <w:szCs w:val="8"/>
        </w:rPr>
      </w:pPr>
    </w:p>
    <w:p>
      <w:pPr>
        <w:pStyle w:val="72"/>
        <w:spacing w:after="0"/>
        <w:rPr>
          <w:sz w:val="8"/>
          <w:szCs w:val="8"/>
        </w:rPr>
      </w:pPr>
    </w:p>
    <w:p>
      <w:pPr>
        <w:pStyle w:val="74"/>
        <w:rPr>
          <w:lang w:bidi="ar"/>
        </w:rPr>
      </w:pPr>
      <w:r>
        <w:rPr>
          <w:lang w:bidi="ar"/>
        </w:rPr>
        <w:t xml:space="preserve">&lt;&lt;&lt;&lt;&lt;&lt;&lt;&lt;&lt;&lt;&lt;&lt;&lt;&lt;&lt;&lt;&lt;&lt;&lt;&lt; </w:t>
      </w:r>
      <w:r>
        <w:rPr>
          <w:rFonts w:hint="eastAsia"/>
          <w:lang w:val="en-US" w:eastAsia="zh-CN" w:bidi="ar"/>
        </w:rPr>
        <w:t>Start of</w:t>
      </w:r>
      <w:r>
        <w:rPr>
          <w:rFonts w:hint="eastAsia"/>
          <w:lang w:bidi="ar"/>
        </w:rPr>
        <w:t xml:space="preserve"> </w:t>
      </w:r>
      <w:r>
        <w:rPr>
          <w:lang w:bidi="ar"/>
        </w:rPr>
        <w:t>Change</w:t>
      </w:r>
      <w:r>
        <w:rPr>
          <w:rFonts w:hint="eastAsia"/>
          <w:lang w:val="en-US" w:eastAsia="zh-CN" w:bidi="ar"/>
        </w:rPr>
        <w:t>s</w:t>
      </w:r>
      <w:r>
        <w:rPr>
          <w:lang w:bidi="ar"/>
        </w:rPr>
        <w:t xml:space="preserve"> &gt;&gt;&gt;&gt;&gt;&gt;&gt;&gt;&gt;&gt;&gt;&gt;&gt;&gt;&gt;&gt;&gt;&gt;&gt;&gt;</w:t>
      </w:r>
    </w:p>
    <w:p>
      <w:pPr>
        <w:pStyle w:val="5"/>
      </w:pPr>
      <w:bookmarkStart w:id="1" w:name="_Toc52491261"/>
      <w:bookmarkStart w:id="2" w:name="_Toc29372750"/>
      <w:bookmarkStart w:id="3" w:name="_Toc37760709"/>
      <w:bookmarkStart w:id="4" w:name="_Toc20403244"/>
      <w:bookmarkStart w:id="5" w:name="_Toc46498948"/>
      <w:bookmarkStart w:id="6" w:name="_Toc210425171"/>
      <w:r>
        <w:t>22.4.2</w:t>
      </w:r>
      <w:r>
        <w:tab/>
      </w:r>
      <w:r>
        <w:t>Support for Mobility Robustness Optimisation</w:t>
      </w:r>
      <w:bookmarkEnd w:id="1"/>
      <w:bookmarkEnd w:id="2"/>
      <w:bookmarkEnd w:id="3"/>
      <w:bookmarkEnd w:id="4"/>
      <w:bookmarkEnd w:id="5"/>
      <w:bookmarkEnd w:id="6"/>
    </w:p>
    <w:p>
      <w:pPr>
        <w:pStyle w:val="6"/>
      </w:pPr>
      <w:bookmarkStart w:id="7" w:name="_Toc20403245"/>
      <w:bookmarkStart w:id="8" w:name="_Toc46498949"/>
      <w:bookmarkStart w:id="9" w:name="_Toc29372751"/>
      <w:bookmarkStart w:id="10" w:name="_Toc210425172"/>
      <w:bookmarkStart w:id="11" w:name="_Toc37760710"/>
      <w:bookmarkStart w:id="12" w:name="_Toc52491262"/>
      <w:r>
        <w:t>22.4.2.1</w:t>
      </w:r>
      <w:r>
        <w:tab/>
      </w:r>
      <w:r>
        <w:t>General</w:t>
      </w:r>
      <w:bookmarkEnd w:id="7"/>
      <w:bookmarkEnd w:id="8"/>
      <w:bookmarkEnd w:id="9"/>
      <w:bookmarkEnd w:id="10"/>
      <w:bookmarkEnd w:id="11"/>
      <w:bookmarkEnd w:id="12"/>
    </w:p>
    <w:p>
      <w:r>
        <w:t>Mobility Robustness Optimisation aims at detecting and enabling correction of following problems:</w:t>
      </w:r>
    </w:p>
    <w:p>
      <w:pPr>
        <w:pStyle w:val="66"/>
      </w:pPr>
      <w:r>
        <w:t>-</w:t>
      </w:r>
      <w:r>
        <w:tab/>
      </w:r>
      <w:r>
        <w:t>Connection failure due to intra-LTE or inter-RAT mobility;</w:t>
      </w:r>
    </w:p>
    <w:p>
      <w:pPr>
        <w:pStyle w:val="66"/>
      </w:pPr>
      <w:r>
        <w:t>-</w:t>
      </w:r>
      <w:r>
        <w:tab/>
      </w:r>
      <w:r>
        <w:t>Unnecessary HO to another RAT (too early IRAT HO with no radio link failure);</w:t>
      </w:r>
    </w:p>
    <w:p>
      <w:pPr>
        <w:pStyle w:val="66"/>
      </w:pPr>
      <w:r>
        <w:t>-</w:t>
      </w:r>
      <w:r>
        <w:tab/>
      </w:r>
      <w:r>
        <w:t>Inter-RAT ping-pong;</w:t>
      </w:r>
    </w:p>
    <w:p>
      <w:pPr>
        <w:pStyle w:val="66"/>
        <w:rPr>
          <w:rFonts w:eastAsia="宋体"/>
        </w:rPr>
      </w:pPr>
      <w:r>
        <w:t>-</w:t>
      </w:r>
      <w:r>
        <w:tab/>
      </w:r>
      <w:r>
        <w:t>Inter-system ping-pong;</w:t>
      </w:r>
    </w:p>
    <w:p>
      <w:pPr>
        <w:pStyle w:val="66"/>
      </w:pPr>
      <w:r>
        <w:t>-</w:t>
      </w:r>
      <w:r>
        <w:tab/>
      </w:r>
      <w:r>
        <w:rPr>
          <w:rFonts w:hint="eastAsia" w:eastAsia="宋体"/>
        </w:rPr>
        <w:t xml:space="preserve">PSCell </w:t>
      </w:r>
      <w:ins w:id="0" w:author="ZTE" w:date="2025-11-06T19:40:39Z">
        <w:r>
          <w:rPr>
            <w:rFonts w:hint="eastAsia"/>
            <w:lang w:val="en-US" w:eastAsia="zh-CN"/>
          </w:rPr>
          <w:t>a</w:t>
        </w:r>
      </w:ins>
      <w:ins w:id="1" w:author="ZTE" w:date="2025-11-06T19:40:40Z">
        <w:r>
          <w:rPr>
            <w:rFonts w:hint="eastAsia"/>
            <w:lang w:val="en-US" w:eastAsia="zh-CN"/>
          </w:rPr>
          <w:t>ddit</w:t>
        </w:r>
      </w:ins>
      <w:ins w:id="2" w:author="ZTE" w:date="2025-11-06T19:40:41Z">
        <w:r>
          <w:rPr>
            <w:rFonts w:hint="eastAsia"/>
            <w:lang w:val="en-US" w:eastAsia="zh-CN"/>
          </w:rPr>
          <w:t>ion</w:t>
        </w:r>
      </w:ins>
      <w:ins w:id="3" w:author="ZTE" w:date="2025-11-06T19:40:42Z">
        <w:r>
          <w:rPr>
            <w:rFonts w:hint="eastAsia"/>
            <w:lang w:val="en-US" w:eastAsia="zh-CN"/>
          </w:rPr>
          <w:t>/</w:t>
        </w:r>
      </w:ins>
      <w:r>
        <w:rPr>
          <w:rFonts w:hint="eastAsia" w:eastAsia="宋体"/>
        </w:rPr>
        <w:t>change failure</w:t>
      </w:r>
      <w:r>
        <w:t>.</w:t>
      </w:r>
    </w:p>
    <w:p>
      <w:pPr>
        <w:pStyle w:val="74"/>
        <w:rPr>
          <w:lang w:bidi="ar"/>
        </w:rPr>
      </w:pPr>
      <w:r>
        <w:rPr>
          <w:lang w:bidi="ar"/>
        </w:rPr>
        <w:t xml:space="preserve">&lt;&lt;&lt;&lt;&lt;&lt;&lt;&lt;&lt;&lt;&lt;&lt;&lt;&lt;&lt;&lt;&lt;&lt;&lt;&lt; </w:t>
      </w:r>
      <w:r>
        <w:rPr>
          <w:rFonts w:hint="eastAsia"/>
          <w:lang w:val="en-US" w:eastAsia="zh-CN" w:bidi="ar"/>
        </w:rPr>
        <w:t>Next</w:t>
      </w:r>
      <w:r>
        <w:rPr>
          <w:rFonts w:hint="eastAsia"/>
          <w:lang w:bidi="ar"/>
        </w:rPr>
        <w:t xml:space="preserve"> </w:t>
      </w:r>
      <w:r>
        <w:rPr>
          <w:lang w:bidi="ar"/>
        </w:rPr>
        <w:t>Change &gt;&gt;&gt;&gt;&gt;&gt;&gt;&gt;&gt;&gt;&gt;&gt;&gt;&gt;&gt;&gt;&gt;&gt;&gt;&gt;</w:t>
      </w:r>
    </w:p>
    <w:p>
      <w:pPr>
        <w:pStyle w:val="6"/>
        <w:rPr>
          <w:rFonts w:eastAsia="宋体"/>
        </w:rPr>
      </w:pPr>
      <w:bookmarkStart w:id="13" w:name="_CR8_2_1_2"/>
      <w:bookmarkEnd w:id="13"/>
      <w:bookmarkStart w:id="14" w:name="_Toc210425181"/>
      <w:bookmarkStart w:id="15" w:name="_Toc98403909"/>
      <w:bookmarkStart w:id="16" w:name="_Toc162454191"/>
      <w:bookmarkStart w:id="17" w:name="_Toc45832942"/>
      <w:r>
        <w:t>22.4.2.</w:t>
      </w:r>
      <w:r>
        <w:rPr>
          <w:rFonts w:eastAsia="宋体"/>
        </w:rPr>
        <w:t>9</w:t>
      </w:r>
      <w:r>
        <w:tab/>
      </w:r>
      <w:r>
        <w:rPr>
          <w:rFonts w:hint="eastAsia" w:eastAsia="宋体"/>
        </w:rPr>
        <w:t xml:space="preserve">PSCell </w:t>
      </w:r>
      <w:ins w:id="4" w:author="ZTE" w:date="2025-10-29T11:24:00Z">
        <w:r>
          <w:rPr>
            <w:rFonts w:hint="eastAsia"/>
            <w:lang w:val="en-US" w:eastAsia="zh-CN"/>
          </w:rPr>
          <w:t>addit</w:t>
        </w:r>
      </w:ins>
      <w:ins w:id="5" w:author="ZTE" w:date="2025-10-29T11:24:01Z">
        <w:r>
          <w:rPr>
            <w:rFonts w:hint="eastAsia"/>
            <w:lang w:val="en-US" w:eastAsia="zh-CN"/>
          </w:rPr>
          <w:t>ion</w:t>
        </w:r>
      </w:ins>
      <w:ins w:id="6" w:author="ZTE" w:date="2025-10-29T11:24:02Z">
        <w:r>
          <w:rPr>
            <w:rFonts w:hint="eastAsia"/>
            <w:lang w:val="en-US" w:eastAsia="zh-CN"/>
          </w:rPr>
          <w:t>/</w:t>
        </w:r>
      </w:ins>
      <w:r>
        <w:rPr>
          <w:rFonts w:hint="eastAsia" w:eastAsia="宋体"/>
        </w:rPr>
        <w:t>change failure</w:t>
      </w:r>
      <w:bookmarkEnd w:id="14"/>
    </w:p>
    <w:bookmarkEnd w:id="15"/>
    <w:bookmarkEnd w:id="16"/>
    <w:bookmarkEnd w:id="17"/>
    <w:p>
      <w:pPr>
        <w:rPr>
          <w:rFonts w:eastAsia="宋体"/>
        </w:rPr>
      </w:pPr>
      <w:r>
        <w:rPr>
          <w:rFonts w:eastAsia="Malgun Gothic"/>
          <w:lang w:eastAsia="ko-KR"/>
        </w:rPr>
        <w:t>F</w:t>
      </w:r>
      <w:r>
        <w:rPr>
          <w:rFonts w:hint="eastAsia" w:eastAsia="Malgun Gothic"/>
          <w:lang w:eastAsia="ko-KR"/>
        </w:rPr>
        <w:t xml:space="preserve">or </w:t>
      </w:r>
      <w:r>
        <w:rPr>
          <w:rFonts w:eastAsia="Malgun Gothic"/>
          <w:lang w:eastAsia="ko-KR"/>
        </w:rPr>
        <w:t xml:space="preserve">analysis of PSCell </w:t>
      </w:r>
      <w:ins w:id="7" w:author="ZTE" w:date="2025-10-29T11:24:06Z">
        <w:r>
          <w:rPr>
            <w:rFonts w:hint="eastAsia"/>
            <w:lang w:val="en-US" w:eastAsia="zh-CN"/>
          </w:rPr>
          <w:t>ad</w:t>
        </w:r>
      </w:ins>
      <w:ins w:id="8" w:author="ZTE" w:date="2025-10-29T11:24:07Z">
        <w:r>
          <w:rPr>
            <w:rFonts w:hint="eastAsia"/>
            <w:lang w:val="en-US" w:eastAsia="zh-CN"/>
          </w:rPr>
          <w:t>dition</w:t>
        </w:r>
      </w:ins>
      <w:ins w:id="9" w:author="ZTE" w:date="2025-10-29T11:24:11Z">
        <w:r>
          <w:rPr>
            <w:rFonts w:hint="eastAsia"/>
            <w:lang w:val="en-US" w:eastAsia="zh-CN"/>
          </w:rPr>
          <w:t>/</w:t>
        </w:r>
      </w:ins>
      <w:r>
        <w:rPr>
          <w:rFonts w:eastAsia="Malgun Gothic"/>
          <w:lang w:eastAsia="ko-KR"/>
        </w:rPr>
        <w:t>change failures in EN-DC, the UE makes the SCG Failure Information available to the MeNB. If the MeNB can perform an initial analysis, it transfers the SCG Failure Information to the relevant SgNB as defined in TS 37.340 [76]</w:t>
      </w:r>
      <w:r>
        <w:rPr>
          <w:rFonts w:hint="eastAsia" w:eastAsia="宋体"/>
        </w:rPr>
        <w:t>.</w:t>
      </w:r>
    </w:p>
    <w:p>
      <w:pPr>
        <w:pStyle w:val="74"/>
      </w:pPr>
      <w:r>
        <w:rPr>
          <w:lang w:bidi="ar"/>
        </w:rPr>
        <w:t xml:space="preserve">&lt;&lt;&lt;&lt;&lt;&lt;&lt;&lt;&lt;&lt;&lt;&lt;&lt;&lt;&lt;&lt;&lt;&lt;&lt;&lt; </w:t>
      </w:r>
      <w:r>
        <w:rPr>
          <w:rFonts w:hint="eastAsia"/>
          <w:lang w:val="en-US" w:eastAsia="zh-CN" w:bidi="ar"/>
        </w:rPr>
        <w:t xml:space="preserve">End of </w:t>
      </w:r>
      <w:r>
        <w:rPr>
          <w:lang w:bidi="ar"/>
        </w:rPr>
        <w:t>Change</w:t>
      </w:r>
      <w:r>
        <w:rPr>
          <w:rFonts w:hint="eastAsia"/>
          <w:lang w:val="en-US" w:eastAsia="zh-CN" w:bidi="ar"/>
        </w:rPr>
        <w:t>s</w:t>
      </w:r>
      <w:r>
        <w:rPr>
          <w:lang w:bidi="ar"/>
        </w:rPr>
        <w:t xml:space="preserve"> &gt;&gt;&gt;&gt;&gt;&gt;&gt;&gt;&gt;&gt;&gt;&gt;&gt;&gt;&gt;&gt;&gt;&gt;&gt;&gt;</w:t>
      </w:r>
    </w:p>
    <w:sectPr>
      <w:headerReference r:id="rId4" w:type="default"/>
      <w:footnotePr>
        <w:numRestart w:val="eachSect"/>
      </w:footnotePr>
      <w:pgSz w:w="11907" w:h="16840"/>
      <w:pgMar w:top="1418" w:right="1134" w:bottom="1134" w:left="1134" w:header="680" w:footer="567" w:gutter="0"/>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Malgun Gothic">
    <w:panose1 w:val="020B0503020000020004"/>
    <w:charset w:val="81"/>
    <w:family w:val="auto"/>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6BBA"/>
    <w:rsid w:val="00052E7B"/>
    <w:rsid w:val="00070E09"/>
    <w:rsid w:val="000A6394"/>
    <w:rsid w:val="000B7FED"/>
    <w:rsid w:val="000C038A"/>
    <w:rsid w:val="000C6598"/>
    <w:rsid w:val="000D2DDB"/>
    <w:rsid w:val="000D44B3"/>
    <w:rsid w:val="001058E2"/>
    <w:rsid w:val="0011281C"/>
    <w:rsid w:val="00127A65"/>
    <w:rsid w:val="00136915"/>
    <w:rsid w:val="00145D43"/>
    <w:rsid w:val="00192C46"/>
    <w:rsid w:val="001A08B3"/>
    <w:rsid w:val="001A7B60"/>
    <w:rsid w:val="001B52F0"/>
    <w:rsid w:val="001B7A65"/>
    <w:rsid w:val="001E41F3"/>
    <w:rsid w:val="001F618C"/>
    <w:rsid w:val="00246805"/>
    <w:rsid w:val="0026004D"/>
    <w:rsid w:val="0026029A"/>
    <w:rsid w:val="002640DD"/>
    <w:rsid w:val="00275D12"/>
    <w:rsid w:val="00284FEB"/>
    <w:rsid w:val="002860C4"/>
    <w:rsid w:val="002B5741"/>
    <w:rsid w:val="002E472E"/>
    <w:rsid w:val="00305409"/>
    <w:rsid w:val="0031282A"/>
    <w:rsid w:val="003307DB"/>
    <w:rsid w:val="003609EF"/>
    <w:rsid w:val="0036231A"/>
    <w:rsid w:val="003656F7"/>
    <w:rsid w:val="00374DD4"/>
    <w:rsid w:val="0039171A"/>
    <w:rsid w:val="003E1A36"/>
    <w:rsid w:val="00410371"/>
    <w:rsid w:val="0041755F"/>
    <w:rsid w:val="004242F1"/>
    <w:rsid w:val="0045090E"/>
    <w:rsid w:val="004557EB"/>
    <w:rsid w:val="004803CE"/>
    <w:rsid w:val="004B75B7"/>
    <w:rsid w:val="004E786D"/>
    <w:rsid w:val="005141D9"/>
    <w:rsid w:val="005153C0"/>
    <w:rsid w:val="0051580D"/>
    <w:rsid w:val="00516042"/>
    <w:rsid w:val="00525997"/>
    <w:rsid w:val="00547111"/>
    <w:rsid w:val="00592D74"/>
    <w:rsid w:val="005B7CCE"/>
    <w:rsid w:val="005E2C44"/>
    <w:rsid w:val="00621188"/>
    <w:rsid w:val="006257ED"/>
    <w:rsid w:val="006442AB"/>
    <w:rsid w:val="0064658F"/>
    <w:rsid w:val="00653DE4"/>
    <w:rsid w:val="00665C47"/>
    <w:rsid w:val="00695808"/>
    <w:rsid w:val="006971E0"/>
    <w:rsid w:val="006B46FB"/>
    <w:rsid w:val="006E21FB"/>
    <w:rsid w:val="00792342"/>
    <w:rsid w:val="007977A8"/>
    <w:rsid w:val="007B512A"/>
    <w:rsid w:val="007C2097"/>
    <w:rsid w:val="007D6A07"/>
    <w:rsid w:val="007F7259"/>
    <w:rsid w:val="008040A8"/>
    <w:rsid w:val="008279FA"/>
    <w:rsid w:val="008423A2"/>
    <w:rsid w:val="008626E7"/>
    <w:rsid w:val="00870EE7"/>
    <w:rsid w:val="008863B9"/>
    <w:rsid w:val="008A45A6"/>
    <w:rsid w:val="008D3CCC"/>
    <w:rsid w:val="008D5253"/>
    <w:rsid w:val="008F3789"/>
    <w:rsid w:val="008F686C"/>
    <w:rsid w:val="009148DE"/>
    <w:rsid w:val="00941E30"/>
    <w:rsid w:val="009531B0"/>
    <w:rsid w:val="009741B3"/>
    <w:rsid w:val="009777D9"/>
    <w:rsid w:val="00991B88"/>
    <w:rsid w:val="009A5753"/>
    <w:rsid w:val="009A579D"/>
    <w:rsid w:val="009C67B0"/>
    <w:rsid w:val="009D18E8"/>
    <w:rsid w:val="009E3297"/>
    <w:rsid w:val="009F734F"/>
    <w:rsid w:val="00A246B6"/>
    <w:rsid w:val="00A47E70"/>
    <w:rsid w:val="00A50CF0"/>
    <w:rsid w:val="00A619CF"/>
    <w:rsid w:val="00A7671C"/>
    <w:rsid w:val="00A80C0A"/>
    <w:rsid w:val="00AA2CBC"/>
    <w:rsid w:val="00AC5820"/>
    <w:rsid w:val="00AD1CD8"/>
    <w:rsid w:val="00B258BB"/>
    <w:rsid w:val="00B67B97"/>
    <w:rsid w:val="00B968C8"/>
    <w:rsid w:val="00BA3355"/>
    <w:rsid w:val="00BA3EC5"/>
    <w:rsid w:val="00BA51D9"/>
    <w:rsid w:val="00BB5DFC"/>
    <w:rsid w:val="00BD279D"/>
    <w:rsid w:val="00BD6BB8"/>
    <w:rsid w:val="00C66BA2"/>
    <w:rsid w:val="00C870F6"/>
    <w:rsid w:val="00C95985"/>
    <w:rsid w:val="00CC5026"/>
    <w:rsid w:val="00CC68D0"/>
    <w:rsid w:val="00D03F9A"/>
    <w:rsid w:val="00D06D51"/>
    <w:rsid w:val="00D24991"/>
    <w:rsid w:val="00D25642"/>
    <w:rsid w:val="00D334AD"/>
    <w:rsid w:val="00D50255"/>
    <w:rsid w:val="00D66520"/>
    <w:rsid w:val="00D84AE9"/>
    <w:rsid w:val="00D9124E"/>
    <w:rsid w:val="00DA6BDA"/>
    <w:rsid w:val="00DE34CF"/>
    <w:rsid w:val="00E13F3D"/>
    <w:rsid w:val="00E34898"/>
    <w:rsid w:val="00EB09B7"/>
    <w:rsid w:val="00EE7D7C"/>
    <w:rsid w:val="00F25D98"/>
    <w:rsid w:val="00F300FB"/>
    <w:rsid w:val="00F9287D"/>
    <w:rsid w:val="00FB6386"/>
    <w:rsid w:val="00FE5688"/>
    <w:rsid w:val="00FF6CF1"/>
    <w:rsid w:val="03422F68"/>
    <w:rsid w:val="04D253F4"/>
    <w:rsid w:val="06061825"/>
    <w:rsid w:val="0CB60B8E"/>
    <w:rsid w:val="0E4D3F08"/>
    <w:rsid w:val="123340FF"/>
    <w:rsid w:val="13404578"/>
    <w:rsid w:val="13747984"/>
    <w:rsid w:val="1FB651A3"/>
    <w:rsid w:val="216A5020"/>
    <w:rsid w:val="26FE2F6C"/>
    <w:rsid w:val="2CBD6824"/>
    <w:rsid w:val="323F6B21"/>
    <w:rsid w:val="33444DE1"/>
    <w:rsid w:val="347F6565"/>
    <w:rsid w:val="35513211"/>
    <w:rsid w:val="3B030376"/>
    <w:rsid w:val="3CFA76B7"/>
    <w:rsid w:val="3EAB7208"/>
    <w:rsid w:val="3F176ED3"/>
    <w:rsid w:val="44613248"/>
    <w:rsid w:val="48520DEE"/>
    <w:rsid w:val="488B5108"/>
    <w:rsid w:val="4D871C68"/>
    <w:rsid w:val="53B52DBA"/>
    <w:rsid w:val="53CF5A3F"/>
    <w:rsid w:val="562B2A1B"/>
    <w:rsid w:val="590A7829"/>
    <w:rsid w:val="5B9B465A"/>
    <w:rsid w:val="5D7B119A"/>
    <w:rsid w:val="628332C9"/>
    <w:rsid w:val="660720B8"/>
    <w:rsid w:val="66C31AC3"/>
    <w:rsid w:val="684037CA"/>
    <w:rsid w:val="68DF1251"/>
    <w:rsid w:val="6CB71597"/>
    <w:rsid w:val="71857479"/>
    <w:rsid w:val="732E2B87"/>
    <w:rsid w:val="74983CF5"/>
    <w:rsid w:val="77A57431"/>
    <w:rsid w:val="7B6D5735"/>
    <w:rsid w:val="7EC236DA"/>
    <w:rsid w:val="7FD933E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semiHidden="0" w:name="Default Paragraph Font"/>
    <w:lsdException w:qFormat="1" w:unhideWhenUsed="0" w:uiPriority="99"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after="180"/>
    </w:pPr>
    <w:rPr>
      <w:rFonts w:ascii="Times New Roman" w:hAnsi="Times New Roman" w:eastAsia="宋体" w:cs="Times New Roman"/>
      <w:lang w:val="en-GB" w:eastAsia="en-US" w:bidi="ar-SA"/>
    </w:rPr>
  </w:style>
  <w:style w:type="paragraph" w:styleId="3">
    <w:name w:val="heading 1"/>
    <w:basedOn w:val="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34">
    <w:name w:val="Default Paragraph Font"/>
    <w:unhideWhenUsed/>
    <w:qFormat/>
    <w:uiPriority w:val="1"/>
  </w:style>
  <w:style w:type="table" w:default="1" w:styleId="33">
    <w:name w:val="Normal Table"/>
    <w:semiHidden/>
    <w:unhideWhenUsed/>
    <w:qFormat/>
    <w:uiPriority w:val="99"/>
    <w:tblPr>
      <w:tblCellMar>
        <w:top w:w="0" w:type="dxa"/>
        <w:left w:w="108" w:type="dxa"/>
        <w:bottom w:w="0" w:type="dxa"/>
        <w:right w:w="108" w:type="dxa"/>
      </w:tblCellMar>
    </w:tblPr>
  </w:style>
  <w:style w:type="paragraph" w:styleId="2">
    <w:name w:val="Body Text"/>
    <w:basedOn w:val="1"/>
    <w:qFormat/>
    <w:uiPriority w:val="99"/>
    <w:pPr>
      <w:overflowPunct w:val="0"/>
      <w:autoSpaceDE w:val="0"/>
      <w:spacing w:after="120"/>
      <w:textAlignment w:val="baseline"/>
    </w:pPr>
  </w:style>
  <w:style w:type="paragraph" w:customStyle="1" w:styleId="9">
    <w:name w:val="H6"/>
    <w:basedOn w:val="7"/>
    <w:next w:val="1"/>
    <w:qFormat/>
    <w:uiPriority w:val="0"/>
    <w:pPr>
      <w:ind w:left="1985" w:hanging="1985"/>
      <w:outlineLvl w:val="9"/>
    </w:pPr>
    <w:rPr>
      <w:sz w:val="20"/>
    </w:rPr>
  </w:style>
  <w:style w:type="paragraph" w:styleId="13">
    <w:name w:val="toc 7"/>
    <w:basedOn w:val="14"/>
    <w:next w:val="1"/>
    <w:semiHidden/>
    <w:qFormat/>
    <w:uiPriority w:val="0"/>
    <w:pPr>
      <w:tabs>
        <w:tab w:val="right" w:leader="dot" w:pos="9639"/>
      </w:tabs>
      <w:ind w:left="2268" w:hanging="2268"/>
    </w:pPr>
  </w:style>
  <w:style w:type="paragraph" w:styleId="14">
    <w:name w:val="toc 6"/>
    <w:basedOn w:val="15"/>
    <w:next w:val="1"/>
    <w:semiHidden/>
    <w:qFormat/>
    <w:uiPriority w:val="0"/>
    <w:pPr>
      <w:tabs>
        <w:tab w:val="right" w:leader="dot" w:pos="9639"/>
      </w:tabs>
      <w:ind w:left="1985" w:hanging="1985"/>
    </w:pPr>
  </w:style>
  <w:style w:type="paragraph" w:styleId="15">
    <w:name w:val="toc 5"/>
    <w:basedOn w:val="16"/>
    <w:next w:val="1"/>
    <w:semiHidden/>
    <w:qFormat/>
    <w:uiPriority w:val="0"/>
    <w:pPr>
      <w:tabs>
        <w:tab w:val="right" w:leader="dot" w:pos="9639"/>
      </w:tabs>
      <w:ind w:left="1701" w:hanging="1701"/>
    </w:pPr>
  </w:style>
  <w:style w:type="paragraph" w:styleId="16">
    <w:name w:val="toc 4"/>
    <w:basedOn w:val="17"/>
    <w:next w:val="1"/>
    <w:semiHidden/>
    <w:qFormat/>
    <w:uiPriority w:val="0"/>
    <w:pPr>
      <w:tabs>
        <w:tab w:val="right" w:leader="dot" w:pos="9639"/>
      </w:tabs>
      <w:ind w:left="1418" w:hanging="1418"/>
    </w:pPr>
  </w:style>
  <w:style w:type="paragraph" w:styleId="17">
    <w:name w:val="toc 3"/>
    <w:basedOn w:val="18"/>
    <w:next w:val="1"/>
    <w:semiHidden/>
    <w:qFormat/>
    <w:uiPriority w:val="0"/>
    <w:pPr>
      <w:tabs>
        <w:tab w:val="right" w:leader="dot" w:pos="9639"/>
      </w:tabs>
      <w:ind w:left="1134" w:hanging="1134"/>
    </w:pPr>
  </w:style>
  <w:style w:type="paragraph" w:styleId="18">
    <w:name w:val="toc 2"/>
    <w:basedOn w:val="19"/>
    <w:next w:val="1"/>
    <w:semiHidden/>
    <w:qFormat/>
    <w:uiPriority w:val="0"/>
    <w:pPr>
      <w:keepNext w:val="0"/>
      <w:tabs>
        <w:tab w:val="right" w:leader="dot" w:pos="9639"/>
      </w:tabs>
      <w:spacing w:before="0"/>
      <w:ind w:left="851" w:hanging="851"/>
    </w:pPr>
    <w:rPr>
      <w:sz w:val="20"/>
    </w:rPr>
  </w:style>
  <w:style w:type="paragraph" w:styleId="19">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0">
    <w:name w:val="Document Map"/>
    <w:basedOn w:val="1"/>
    <w:semiHidden/>
    <w:qFormat/>
    <w:uiPriority w:val="0"/>
    <w:pPr>
      <w:shd w:val="clear" w:color="auto" w:fill="000080"/>
    </w:pPr>
    <w:rPr>
      <w:rFonts w:ascii="Tahoma" w:hAnsi="Tahoma" w:cs="Tahoma"/>
    </w:rPr>
  </w:style>
  <w:style w:type="paragraph" w:styleId="21">
    <w:name w:val="annotation text"/>
    <w:basedOn w:val="1"/>
    <w:semiHidden/>
    <w:qFormat/>
    <w:uiPriority w:val="0"/>
  </w:style>
  <w:style w:type="paragraph" w:styleId="22">
    <w:name w:val="toc 8"/>
    <w:basedOn w:val="19"/>
    <w:next w:val="1"/>
    <w:semiHidden/>
    <w:qFormat/>
    <w:uiPriority w:val="0"/>
    <w:pPr>
      <w:spacing w:before="180"/>
      <w:ind w:left="2693" w:hanging="2693"/>
    </w:pPr>
    <w:rPr>
      <w:b/>
    </w:rPr>
  </w:style>
  <w:style w:type="paragraph" w:styleId="23">
    <w:name w:val="Balloon Text"/>
    <w:basedOn w:val="1"/>
    <w:semiHidden/>
    <w:qFormat/>
    <w:uiPriority w:val="0"/>
    <w:rPr>
      <w:rFonts w:ascii="Tahoma" w:hAnsi="Tahoma" w:cs="Tahoma"/>
      <w:sz w:val="16"/>
      <w:szCs w:val="16"/>
    </w:rPr>
  </w:style>
  <w:style w:type="paragraph" w:styleId="24">
    <w:name w:val="footer"/>
    <w:basedOn w:val="25"/>
    <w:qFormat/>
    <w:uiPriority w:val="0"/>
    <w:pPr>
      <w:jc w:val="center"/>
    </w:pPr>
    <w:rPr>
      <w:i/>
    </w:rPr>
  </w:style>
  <w:style w:type="paragraph" w:styleId="25">
    <w:name w:val="header"/>
    <w:qFormat/>
    <w:uiPriority w:val="0"/>
    <w:pPr>
      <w:widowControl w:val="0"/>
    </w:pPr>
    <w:rPr>
      <w:rFonts w:ascii="Arial" w:hAnsi="Arial" w:eastAsia="宋体" w:cs="Times New Roman"/>
      <w:b/>
      <w:sz w:val="18"/>
      <w:lang w:val="en-GB" w:eastAsia="en-US" w:bidi="ar-SA"/>
    </w:rPr>
  </w:style>
  <w:style w:type="paragraph" w:styleId="26">
    <w:name w:val="List"/>
    <w:basedOn w:val="1"/>
    <w:qFormat/>
    <w:uiPriority w:val="0"/>
    <w:pPr>
      <w:ind w:left="568" w:hanging="284"/>
    </w:pPr>
  </w:style>
  <w:style w:type="paragraph" w:styleId="27">
    <w:name w:val="footnote text"/>
    <w:basedOn w:val="1"/>
    <w:semiHidden/>
    <w:qFormat/>
    <w:uiPriority w:val="0"/>
    <w:pPr>
      <w:keepLines/>
      <w:spacing w:after="0"/>
      <w:ind w:left="454" w:hanging="454"/>
    </w:pPr>
    <w:rPr>
      <w:sz w:val="16"/>
    </w:rPr>
  </w:style>
  <w:style w:type="paragraph" w:styleId="28">
    <w:name w:val="toc 9"/>
    <w:basedOn w:val="22"/>
    <w:next w:val="1"/>
    <w:semiHidden/>
    <w:qFormat/>
    <w:uiPriority w:val="0"/>
    <w:pPr>
      <w:ind w:left="1418" w:hanging="1418"/>
    </w:pPr>
  </w:style>
  <w:style w:type="paragraph" w:styleId="29">
    <w:name w:val="Normal (Web)"/>
    <w:basedOn w:val="1"/>
    <w:semiHidden/>
    <w:unhideWhenUsed/>
    <w:qFormat/>
    <w:uiPriority w:val="0"/>
    <w:pPr>
      <w:spacing w:beforeAutospacing="1" w:after="0" w:afterAutospacing="1"/>
    </w:pPr>
    <w:rPr>
      <w:sz w:val="24"/>
      <w:lang w:val="en-US" w:eastAsia="zh-CN"/>
    </w:rPr>
  </w:style>
  <w:style w:type="paragraph" w:styleId="30">
    <w:name w:val="index 1"/>
    <w:basedOn w:val="1"/>
    <w:next w:val="1"/>
    <w:semiHidden/>
    <w:qFormat/>
    <w:uiPriority w:val="0"/>
    <w:pPr>
      <w:keepLines/>
      <w:spacing w:after="0"/>
    </w:pPr>
  </w:style>
  <w:style w:type="paragraph" w:styleId="31">
    <w:name w:val="index 2"/>
    <w:basedOn w:val="30"/>
    <w:next w:val="1"/>
    <w:semiHidden/>
    <w:qFormat/>
    <w:uiPriority w:val="0"/>
    <w:pPr>
      <w:ind w:left="284"/>
    </w:pPr>
  </w:style>
  <w:style w:type="paragraph" w:styleId="32">
    <w:name w:val="annotation subject"/>
    <w:basedOn w:val="21"/>
    <w:next w:val="21"/>
    <w:semiHidden/>
    <w:qFormat/>
    <w:uiPriority w:val="0"/>
    <w:rPr>
      <w:b/>
      <w:bCs/>
    </w:rPr>
  </w:style>
  <w:style w:type="character" w:styleId="35">
    <w:name w:val="FollowedHyperlink"/>
    <w:qFormat/>
    <w:uiPriority w:val="0"/>
    <w:rPr>
      <w:color w:val="800080"/>
      <w:u w:val="single"/>
    </w:rPr>
  </w:style>
  <w:style w:type="character" w:styleId="36">
    <w:name w:val="Hyperlink"/>
    <w:qFormat/>
    <w:uiPriority w:val="0"/>
    <w:rPr>
      <w:color w:val="0000FF"/>
      <w:u w:val="single"/>
    </w:rPr>
  </w:style>
  <w:style w:type="character" w:styleId="37">
    <w:name w:val="annotation reference"/>
    <w:semiHidden/>
    <w:qFormat/>
    <w:uiPriority w:val="0"/>
    <w:rPr>
      <w:sz w:val="16"/>
    </w:rPr>
  </w:style>
  <w:style w:type="character" w:styleId="38">
    <w:name w:val="footnote reference"/>
    <w:semiHidden/>
    <w:qFormat/>
    <w:uiPriority w:val="0"/>
    <w:rPr>
      <w:b/>
      <w:position w:val="6"/>
      <w:sz w:val="16"/>
    </w:rPr>
  </w:style>
  <w:style w:type="paragraph" w:customStyle="1" w:styleId="39">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0">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41">
    <w:name w:val="TT"/>
    <w:basedOn w:val="3"/>
    <w:next w:val="1"/>
    <w:qFormat/>
    <w:uiPriority w:val="0"/>
    <w:pPr>
      <w:outlineLvl w:val="9"/>
    </w:pPr>
  </w:style>
  <w:style w:type="paragraph" w:customStyle="1" w:styleId="42">
    <w:name w:val="TAH"/>
    <w:basedOn w:val="43"/>
    <w:qFormat/>
    <w:uiPriority w:val="0"/>
    <w:rPr>
      <w:b/>
    </w:rPr>
  </w:style>
  <w:style w:type="paragraph" w:customStyle="1" w:styleId="43">
    <w:name w:val="TAC"/>
    <w:basedOn w:val="44"/>
    <w:qFormat/>
    <w:uiPriority w:val="0"/>
    <w:pPr>
      <w:jc w:val="center"/>
    </w:pPr>
  </w:style>
  <w:style w:type="paragraph" w:customStyle="1" w:styleId="44">
    <w:name w:val="TAL"/>
    <w:basedOn w:val="1"/>
    <w:qFormat/>
    <w:uiPriority w:val="0"/>
    <w:pPr>
      <w:keepNext/>
      <w:keepLines/>
      <w:spacing w:after="0"/>
    </w:pPr>
    <w:rPr>
      <w:rFonts w:ascii="Arial" w:hAnsi="Arial"/>
      <w:sz w:val="18"/>
    </w:rPr>
  </w:style>
  <w:style w:type="paragraph" w:customStyle="1" w:styleId="45">
    <w:name w:val="TF"/>
    <w:basedOn w:val="46"/>
    <w:link w:val="77"/>
    <w:qFormat/>
    <w:uiPriority w:val="0"/>
    <w:pPr>
      <w:keepNext w:val="0"/>
      <w:spacing w:before="0" w:after="240"/>
    </w:pPr>
  </w:style>
  <w:style w:type="paragraph" w:customStyle="1" w:styleId="46">
    <w:name w:val="TH"/>
    <w:basedOn w:val="1"/>
    <w:link w:val="76"/>
    <w:qFormat/>
    <w:uiPriority w:val="0"/>
    <w:pPr>
      <w:keepNext/>
      <w:keepLines/>
      <w:spacing w:before="60"/>
      <w:jc w:val="center"/>
    </w:pPr>
    <w:rPr>
      <w:rFonts w:ascii="Arial" w:hAnsi="Arial"/>
      <w:b/>
    </w:rPr>
  </w:style>
  <w:style w:type="paragraph" w:customStyle="1" w:styleId="47">
    <w:name w:val="NO"/>
    <w:basedOn w:val="1"/>
    <w:link w:val="81"/>
    <w:qFormat/>
    <w:uiPriority w:val="0"/>
    <w:pPr>
      <w:keepLines/>
      <w:ind w:left="1135" w:hanging="851"/>
    </w:pPr>
  </w:style>
  <w:style w:type="paragraph" w:customStyle="1" w:styleId="48">
    <w:name w:val="EX"/>
    <w:basedOn w:val="1"/>
    <w:qFormat/>
    <w:uiPriority w:val="0"/>
    <w:pPr>
      <w:keepLines/>
      <w:ind w:left="1702" w:hanging="1418"/>
    </w:pPr>
  </w:style>
  <w:style w:type="paragraph" w:customStyle="1" w:styleId="49">
    <w:name w:val="FP"/>
    <w:basedOn w:val="1"/>
    <w:qFormat/>
    <w:uiPriority w:val="0"/>
    <w:pPr>
      <w:spacing w:after="0"/>
    </w:pPr>
  </w:style>
  <w:style w:type="paragraph" w:customStyle="1" w:styleId="50">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51">
    <w:name w:val="NW"/>
    <w:basedOn w:val="47"/>
    <w:qFormat/>
    <w:uiPriority w:val="0"/>
    <w:pPr>
      <w:spacing w:after="0"/>
    </w:pPr>
  </w:style>
  <w:style w:type="paragraph" w:customStyle="1" w:styleId="52">
    <w:name w:val="EW"/>
    <w:basedOn w:val="48"/>
    <w:qFormat/>
    <w:uiPriority w:val="0"/>
    <w:pPr>
      <w:spacing w:after="0"/>
    </w:pPr>
  </w:style>
  <w:style w:type="paragraph" w:customStyle="1" w:styleId="53">
    <w:name w:val="EQ"/>
    <w:basedOn w:val="1"/>
    <w:next w:val="1"/>
    <w:qFormat/>
    <w:uiPriority w:val="0"/>
    <w:pPr>
      <w:keepLines/>
      <w:tabs>
        <w:tab w:val="center" w:pos="4536"/>
        <w:tab w:val="right" w:pos="9072"/>
      </w:tabs>
    </w:pPr>
  </w:style>
  <w:style w:type="paragraph" w:customStyle="1" w:styleId="54">
    <w:name w:val="NF"/>
    <w:basedOn w:val="47"/>
    <w:qFormat/>
    <w:uiPriority w:val="0"/>
    <w:pPr>
      <w:keepNext/>
      <w:spacing w:after="0"/>
    </w:pPr>
    <w:rPr>
      <w:rFonts w:ascii="Arial" w:hAnsi="Arial"/>
      <w:sz w:val="18"/>
    </w:rPr>
  </w:style>
  <w:style w:type="paragraph" w:customStyle="1" w:styleId="55">
    <w:name w:val="PL"/>
    <w:link w:val="79"/>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56">
    <w:name w:val="TAR"/>
    <w:basedOn w:val="44"/>
    <w:qFormat/>
    <w:uiPriority w:val="0"/>
    <w:pPr>
      <w:jc w:val="right"/>
    </w:pPr>
  </w:style>
  <w:style w:type="paragraph" w:customStyle="1" w:styleId="57">
    <w:name w:val="TAN"/>
    <w:basedOn w:val="44"/>
    <w:qFormat/>
    <w:uiPriority w:val="0"/>
    <w:pPr>
      <w:ind w:left="851" w:hanging="851"/>
    </w:pPr>
  </w:style>
  <w:style w:type="paragraph" w:customStyle="1" w:styleId="58">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59">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0">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61">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62">
    <w:name w:val="ZV"/>
    <w:basedOn w:val="61"/>
    <w:qFormat/>
    <w:uiPriority w:val="0"/>
    <w:pPr>
      <w:framePr w:y="16161"/>
    </w:pPr>
  </w:style>
  <w:style w:type="character" w:customStyle="1" w:styleId="63">
    <w:name w:val="ZGSM"/>
    <w:qFormat/>
    <w:uiPriority w:val="0"/>
  </w:style>
  <w:style w:type="paragraph" w:customStyle="1" w:styleId="64">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65">
    <w:name w:val="Editor's Note"/>
    <w:basedOn w:val="47"/>
    <w:qFormat/>
    <w:uiPriority w:val="0"/>
    <w:rPr>
      <w:color w:val="FF0000"/>
    </w:rPr>
  </w:style>
  <w:style w:type="paragraph" w:customStyle="1" w:styleId="66">
    <w:name w:val="B1"/>
    <w:basedOn w:val="26"/>
    <w:qFormat/>
    <w:uiPriority w:val="0"/>
  </w:style>
  <w:style w:type="paragraph" w:customStyle="1" w:styleId="67">
    <w:name w:val="B2"/>
    <w:basedOn w:val="1"/>
    <w:qFormat/>
    <w:uiPriority w:val="0"/>
    <w:pPr>
      <w:ind w:left="851" w:hanging="284"/>
    </w:pPr>
  </w:style>
  <w:style w:type="paragraph" w:customStyle="1" w:styleId="68">
    <w:name w:val="B3"/>
    <w:basedOn w:val="1"/>
    <w:qFormat/>
    <w:uiPriority w:val="0"/>
    <w:pPr>
      <w:ind w:left="1135" w:hanging="284"/>
    </w:pPr>
  </w:style>
  <w:style w:type="paragraph" w:customStyle="1" w:styleId="69">
    <w:name w:val="B4"/>
    <w:basedOn w:val="1"/>
    <w:qFormat/>
    <w:uiPriority w:val="0"/>
    <w:pPr>
      <w:ind w:left="1418" w:hanging="284"/>
    </w:pPr>
  </w:style>
  <w:style w:type="paragraph" w:customStyle="1" w:styleId="70">
    <w:name w:val="B5"/>
    <w:basedOn w:val="1"/>
    <w:qFormat/>
    <w:uiPriority w:val="0"/>
    <w:pPr>
      <w:ind w:left="1702" w:hanging="284"/>
    </w:pPr>
  </w:style>
  <w:style w:type="paragraph" w:customStyle="1" w:styleId="71">
    <w:name w:val="ZTD"/>
    <w:basedOn w:val="59"/>
    <w:qFormat/>
    <w:uiPriority w:val="0"/>
    <w:pPr>
      <w:framePr w:hRule="auto" w:y="852"/>
    </w:pPr>
    <w:rPr>
      <w:i w:val="0"/>
      <w:sz w:val="40"/>
    </w:rPr>
  </w:style>
  <w:style w:type="paragraph" w:customStyle="1" w:styleId="72">
    <w:name w:val="CR Cover Page"/>
    <w:link w:val="78"/>
    <w:qFormat/>
    <w:uiPriority w:val="0"/>
    <w:pPr>
      <w:spacing w:after="120"/>
    </w:pPr>
    <w:rPr>
      <w:rFonts w:ascii="Arial" w:hAnsi="Arial" w:eastAsia="宋体" w:cs="Times New Roman"/>
      <w:lang w:val="en-GB" w:eastAsia="en-US" w:bidi="ar-SA"/>
    </w:rPr>
  </w:style>
  <w:style w:type="paragraph" w:customStyle="1" w:styleId="73">
    <w:name w:val="tdoc-header"/>
    <w:qFormat/>
    <w:uiPriority w:val="0"/>
    <w:rPr>
      <w:rFonts w:ascii="Arial" w:hAnsi="Arial" w:eastAsia="宋体" w:cs="Times New Roman"/>
      <w:sz w:val="24"/>
      <w:lang w:val="en-GB" w:eastAsia="en-US" w:bidi="ar-SA"/>
    </w:rPr>
  </w:style>
  <w:style w:type="paragraph" w:customStyle="1" w:styleId="74">
    <w:name w:val="First Change"/>
    <w:basedOn w:val="1"/>
    <w:qFormat/>
    <w:uiPriority w:val="0"/>
    <w:pPr>
      <w:jc w:val="center"/>
    </w:pPr>
    <w:rPr>
      <w:color w:val="FF0000"/>
    </w:rPr>
  </w:style>
  <w:style w:type="paragraph" w:customStyle="1" w:styleId="75">
    <w:name w:val="Revision1"/>
    <w:hidden/>
    <w:semiHidden/>
    <w:qFormat/>
    <w:uiPriority w:val="99"/>
    <w:rPr>
      <w:rFonts w:ascii="Times New Roman" w:hAnsi="Times New Roman" w:eastAsia="宋体" w:cs="Times New Roman"/>
      <w:lang w:val="en-GB" w:eastAsia="en-US" w:bidi="ar-SA"/>
    </w:rPr>
  </w:style>
  <w:style w:type="character" w:customStyle="1" w:styleId="76">
    <w:name w:val="TH Char"/>
    <w:link w:val="46"/>
    <w:qFormat/>
    <w:uiPriority w:val="0"/>
    <w:rPr>
      <w:rFonts w:ascii="Arial" w:hAnsi="Arial"/>
      <w:b/>
      <w:lang w:val="en-GB" w:eastAsia="en-US"/>
    </w:rPr>
  </w:style>
  <w:style w:type="character" w:customStyle="1" w:styleId="77">
    <w:name w:val="TF Char"/>
    <w:link w:val="45"/>
    <w:qFormat/>
    <w:uiPriority w:val="0"/>
    <w:rPr>
      <w:rFonts w:ascii="Arial" w:hAnsi="Arial"/>
      <w:b/>
      <w:lang w:val="en-GB" w:eastAsia="en-US"/>
    </w:rPr>
  </w:style>
  <w:style w:type="character" w:customStyle="1" w:styleId="78">
    <w:name w:val="CR Cover Page Zchn"/>
    <w:link w:val="72"/>
    <w:qFormat/>
    <w:locked/>
    <w:uiPriority w:val="0"/>
    <w:rPr>
      <w:rFonts w:ascii="Arial" w:hAnsi="Arial"/>
      <w:lang w:val="en-GB" w:eastAsia="en-US"/>
    </w:rPr>
  </w:style>
  <w:style w:type="character" w:customStyle="1" w:styleId="79">
    <w:name w:val="PL Char"/>
    <w:link w:val="55"/>
    <w:qFormat/>
    <w:uiPriority w:val="0"/>
    <w:rPr>
      <w:rFonts w:ascii="Courier New" w:hAnsi="Courier New" w:eastAsia="宋体" w:cs="Times New Roman"/>
      <w:sz w:val="16"/>
      <w:lang w:val="en-GB" w:eastAsia="en-US" w:bidi="ar-SA"/>
    </w:rPr>
  </w:style>
  <w:style w:type="paragraph" w:customStyle="1" w:styleId="80">
    <w:name w:val="Revision"/>
    <w:hidden/>
    <w:unhideWhenUsed/>
    <w:qFormat/>
    <w:uiPriority w:val="99"/>
    <w:rPr>
      <w:rFonts w:ascii="Times New Roman" w:hAnsi="Times New Roman" w:eastAsia="宋体" w:cs="Times New Roman"/>
      <w:lang w:val="en-GB" w:eastAsia="en-US" w:bidi="ar-SA"/>
    </w:rPr>
  </w:style>
  <w:style w:type="character" w:customStyle="1" w:styleId="81">
    <w:name w:val="NO Char"/>
    <w:link w:val="47"/>
    <w:qFormat/>
    <w:uiPriority w:val="0"/>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microsoft.com/office/2006/relationships/keyMapCustomizations" Target="customizations.xml"/><Relationship Id="rId7"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19</Pages>
  <Words>3774</Words>
  <Characters>28494</Characters>
  <Lines>237</Lines>
  <Paragraphs>64</Paragraphs>
  <TotalTime>9</TotalTime>
  <ScaleCrop>false</ScaleCrop>
  <LinksUpToDate>false</LinksUpToDate>
  <CharactersWithSpaces>32204</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2025-06-02T19:48:00Z</dcterms:created>
  <dc:creator>Michael Sanders, John M Meredith</dc:creator>
  <cp:lastModifiedBy>ZTE</cp:lastModifiedBy>
  <cp:lastPrinted>2411-12-31T22:59:00Z</cp:lastPrinted>
  <dcterms:modified xsi:type="dcterms:W3CDTF">2025-11-07T01:45:19Z</dcterms:modified>
  <dc:title>MTG_TITLE</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04C97B592F5C40598E79246B696FB1BB</vt:lpwstr>
  </property>
</Properties>
</file>